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DBC80" w14:textId="77777777" w:rsidR="00152741" w:rsidRPr="00571636" w:rsidRDefault="00152741" w:rsidP="00152741">
      <w:pPr>
        <w:jc w:val="right"/>
        <w:rPr>
          <w:noProof/>
        </w:rPr>
      </w:pPr>
      <w:r w:rsidRPr="00571636">
        <w:rPr>
          <w:noProof/>
        </w:rPr>
        <w:drawing>
          <wp:anchor distT="0" distB="0" distL="114300" distR="114300" simplePos="0" relativeHeight="251663360" behindDoc="0" locked="0" layoutInCell="1" allowOverlap="1" wp14:anchorId="741FA135" wp14:editId="7C7851FB">
            <wp:simplePos x="0" y="0"/>
            <wp:positionH relativeFrom="margin">
              <wp:posOffset>2714625</wp:posOffset>
            </wp:positionH>
            <wp:positionV relativeFrom="paragraph">
              <wp:posOffset>74930</wp:posOffset>
            </wp:positionV>
            <wp:extent cx="647700" cy="1209675"/>
            <wp:effectExtent l="0" t="0" r="0"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1209675"/>
                    </a:xfrm>
                    <a:prstGeom prst="rect">
                      <a:avLst/>
                    </a:prstGeom>
                    <a:noFill/>
                    <a:ln>
                      <a:noFill/>
                    </a:ln>
                  </pic:spPr>
                </pic:pic>
              </a:graphicData>
            </a:graphic>
          </wp:anchor>
        </w:drawing>
      </w:r>
      <w:r w:rsidRPr="00571636">
        <w:rPr>
          <w:noProof/>
        </w:rPr>
        <w:drawing>
          <wp:anchor distT="0" distB="0" distL="114300" distR="114300" simplePos="0" relativeHeight="251659264" behindDoc="1" locked="0" layoutInCell="1" allowOverlap="1" wp14:anchorId="2EEE0165" wp14:editId="7BB8593A">
            <wp:simplePos x="0" y="0"/>
            <wp:positionH relativeFrom="margin">
              <wp:posOffset>-137795</wp:posOffset>
            </wp:positionH>
            <wp:positionV relativeFrom="paragraph">
              <wp:posOffset>-8890</wp:posOffset>
            </wp:positionV>
            <wp:extent cx="1340485" cy="136906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0485" cy="1369060"/>
                    </a:xfrm>
                    <a:prstGeom prst="rect">
                      <a:avLst/>
                    </a:prstGeom>
                  </pic:spPr>
                </pic:pic>
              </a:graphicData>
            </a:graphic>
            <wp14:sizeRelH relativeFrom="margin">
              <wp14:pctWidth>0</wp14:pctWidth>
            </wp14:sizeRelH>
            <wp14:sizeRelV relativeFrom="margin">
              <wp14:pctHeight>0</wp14:pctHeight>
            </wp14:sizeRelV>
          </wp:anchor>
        </w:drawing>
      </w:r>
      <w:r w:rsidRPr="00571636">
        <w:rPr>
          <w:noProof/>
        </w:rPr>
        <w:drawing>
          <wp:anchor distT="0" distB="0" distL="114300" distR="114300" simplePos="0" relativeHeight="251667456" behindDoc="1" locked="0" layoutInCell="1" allowOverlap="1" wp14:anchorId="6A440898" wp14:editId="4F0A993E">
            <wp:simplePos x="0" y="0"/>
            <wp:positionH relativeFrom="column">
              <wp:posOffset>4424680</wp:posOffset>
            </wp:positionH>
            <wp:positionV relativeFrom="paragraph">
              <wp:posOffset>167005</wp:posOffset>
            </wp:positionV>
            <wp:extent cx="1304925" cy="1019175"/>
            <wp:effectExtent l="0" t="0" r="9525"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1019175"/>
                    </a:xfrm>
                    <a:prstGeom prst="rect">
                      <a:avLst/>
                    </a:prstGeom>
                    <a:noFill/>
                    <a:ln>
                      <a:noFill/>
                    </a:ln>
                  </pic:spPr>
                </pic:pic>
              </a:graphicData>
            </a:graphic>
          </wp:anchor>
        </w:drawing>
      </w:r>
      <w:r w:rsidRPr="00571636">
        <w:rPr>
          <w:noProof/>
        </w:rPr>
        <w:drawing>
          <wp:anchor distT="0" distB="0" distL="114300" distR="114300" simplePos="0" relativeHeight="251665408" behindDoc="1" locked="0" layoutInCell="1" allowOverlap="1" wp14:anchorId="64A5BA2F" wp14:editId="44E49509">
            <wp:simplePos x="0" y="0"/>
            <wp:positionH relativeFrom="column">
              <wp:posOffset>3443605</wp:posOffset>
            </wp:positionH>
            <wp:positionV relativeFrom="paragraph">
              <wp:posOffset>90805</wp:posOffset>
            </wp:positionV>
            <wp:extent cx="895350" cy="120713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1">
                      <a:extLst>
                        <a:ext uri="{28A0092B-C50C-407E-A947-70E740481C1C}">
                          <a14:useLocalDpi xmlns:a14="http://schemas.microsoft.com/office/drawing/2010/main" val="0"/>
                        </a:ext>
                      </a:extLst>
                    </a:blip>
                    <a:stretch>
                      <a:fillRect/>
                    </a:stretch>
                  </pic:blipFill>
                  <pic:spPr>
                    <a:xfrm>
                      <a:off x="0" y="0"/>
                      <a:ext cx="895350" cy="1207135"/>
                    </a:xfrm>
                    <a:prstGeom prst="rect">
                      <a:avLst/>
                    </a:prstGeom>
                  </pic:spPr>
                </pic:pic>
              </a:graphicData>
            </a:graphic>
            <wp14:sizeRelH relativeFrom="margin">
              <wp14:pctWidth>0</wp14:pctWidth>
            </wp14:sizeRelH>
            <wp14:sizeRelV relativeFrom="margin">
              <wp14:pctHeight>0</wp14:pctHeight>
            </wp14:sizeRelV>
          </wp:anchor>
        </w:drawing>
      </w:r>
      <w:r w:rsidRPr="00571636">
        <w:rPr>
          <w:noProof/>
        </w:rPr>
        <w:drawing>
          <wp:anchor distT="0" distB="0" distL="114300" distR="114300" simplePos="0" relativeHeight="251661312" behindDoc="1" locked="0" layoutInCell="1" allowOverlap="1" wp14:anchorId="10364CB2" wp14:editId="0E28F4A6">
            <wp:simplePos x="0" y="0"/>
            <wp:positionH relativeFrom="column">
              <wp:posOffset>1262380</wp:posOffset>
            </wp:positionH>
            <wp:positionV relativeFrom="paragraph">
              <wp:posOffset>62230</wp:posOffset>
            </wp:positionV>
            <wp:extent cx="1181100" cy="118999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1189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3DC3" w:rsidRPr="00571636">
        <w:rPr>
          <w:noProof/>
        </w:rPr>
        <w:t xml:space="preserve"> </w:t>
      </w:r>
    </w:p>
    <w:p w14:paraId="4FB53DC9" w14:textId="77777777" w:rsidR="00152741" w:rsidRPr="00571636" w:rsidRDefault="00152741" w:rsidP="00D23DC3">
      <w:pPr>
        <w:jc w:val="right"/>
        <w:rPr>
          <w:noProof/>
        </w:rPr>
      </w:pPr>
    </w:p>
    <w:p w14:paraId="77102634" w14:textId="77777777" w:rsidR="00152741" w:rsidRPr="00571636" w:rsidRDefault="00152741" w:rsidP="00D23DC3">
      <w:pPr>
        <w:jc w:val="right"/>
        <w:rPr>
          <w:noProof/>
        </w:rPr>
      </w:pPr>
    </w:p>
    <w:p w14:paraId="41968A8F" w14:textId="77777777" w:rsidR="00152741" w:rsidRPr="00571636" w:rsidRDefault="00152741" w:rsidP="00D23DC3">
      <w:pPr>
        <w:jc w:val="right"/>
        <w:rPr>
          <w:noProof/>
        </w:rPr>
      </w:pPr>
    </w:p>
    <w:p w14:paraId="474E588E" w14:textId="77777777" w:rsidR="00152741" w:rsidRPr="00571636" w:rsidRDefault="00152741" w:rsidP="00D23DC3">
      <w:pPr>
        <w:jc w:val="right"/>
        <w:rPr>
          <w:noProof/>
        </w:rPr>
      </w:pPr>
    </w:p>
    <w:p w14:paraId="23A819CD" w14:textId="77777777" w:rsidR="00152741" w:rsidRPr="00571636" w:rsidRDefault="00152741" w:rsidP="00D23DC3">
      <w:pPr>
        <w:jc w:val="right"/>
        <w:rPr>
          <w:noProof/>
        </w:rPr>
      </w:pPr>
    </w:p>
    <w:p w14:paraId="02F29BA0" w14:textId="77777777" w:rsidR="00152741" w:rsidRPr="00571636" w:rsidRDefault="00152741" w:rsidP="00D23DC3">
      <w:pPr>
        <w:jc w:val="right"/>
        <w:rPr>
          <w:noProof/>
        </w:rPr>
      </w:pPr>
    </w:p>
    <w:p w14:paraId="30490DE9" w14:textId="77777777" w:rsidR="00152741" w:rsidRPr="00571636" w:rsidRDefault="00152741" w:rsidP="00D23DC3">
      <w:pPr>
        <w:jc w:val="right"/>
        <w:rPr>
          <w:noProof/>
        </w:rPr>
      </w:pPr>
    </w:p>
    <w:p w14:paraId="7DA773BE" w14:textId="77777777" w:rsidR="00152741" w:rsidRPr="00571636" w:rsidRDefault="00152741" w:rsidP="00D23DC3">
      <w:pPr>
        <w:jc w:val="right"/>
        <w:rPr>
          <w:noProof/>
        </w:rPr>
      </w:pPr>
    </w:p>
    <w:p w14:paraId="1C103789" w14:textId="77777777" w:rsidR="00152741" w:rsidRPr="00571636" w:rsidRDefault="00152741" w:rsidP="00D23DC3">
      <w:pPr>
        <w:jc w:val="right"/>
        <w:rPr>
          <w:noProof/>
        </w:rPr>
      </w:pPr>
    </w:p>
    <w:p w14:paraId="614B68CA" w14:textId="77777777" w:rsidR="00152741" w:rsidRPr="008D06B1" w:rsidRDefault="00152741" w:rsidP="00D23DC3">
      <w:pPr>
        <w:jc w:val="right"/>
        <w:rPr>
          <w:noProof/>
          <w:sz w:val="20"/>
          <w:szCs w:val="20"/>
        </w:rPr>
      </w:pPr>
    </w:p>
    <w:p w14:paraId="250008CB" w14:textId="77777777" w:rsidR="00152741" w:rsidRPr="008D06B1" w:rsidRDefault="00152741" w:rsidP="00152741">
      <w:pPr>
        <w:pStyle w:val="Standard"/>
        <w:spacing w:after="0"/>
        <w:jc w:val="center"/>
        <w:rPr>
          <w:rFonts w:ascii="Marianne" w:hAnsi="Marianne"/>
          <w:b/>
          <w:bCs/>
          <w:sz w:val="24"/>
          <w:szCs w:val="24"/>
        </w:rPr>
      </w:pPr>
      <w:r w:rsidRPr="008D06B1">
        <w:rPr>
          <w:rFonts w:ascii="Marianne" w:hAnsi="Marianne"/>
          <w:b/>
          <w:bCs/>
          <w:sz w:val="24"/>
          <w:szCs w:val="24"/>
        </w:rPr>
        <w:t xml:space="preserve">Mesures agro-environnementales et climatiques </w:t>
      </w:r>
    </w:p>
    <w:p w14:paraId="0D5E0D72" w14:textId="77777777" w:rsidR="00152741" w:rsidRPr="008D06B1" w:rsidRDefault="00B9294B" w:rsidP="00152741">
      <w:pPr>
        <w:pStyle w:val="Standard"/>
        <w:spacing w:after="0"/>
        <w:jc w:val="center"/>
        <w:rPr>
          <w:rFonts w:ascii="Marianne" w:hAnsi="Marianne"/>
          <w:b/>
          <w:bCs/>
          <w:sz w:val="24"/>
          <w:szCs w:val="24"/>
        </w:rPr>
      </w:pPr>
      <w:r w:rsidRPr="008D06B1">
        <w:rPr>
          <w:rFonts w:ascii="Marianne" w:hAnsi="Marianne"/>
          <w:b/>
          <w:bCs/>
          <w:sz w:val="24"/>
          <w:szCs w:val="24"/>
        </w:rPr>
        <w:t>(MAEC) surfaciques 2026-2027</w:t>
      </w:r>
    </w:p>
    <w:p w14:paraId="6C367CA4" w14:textId="77777777" w:rsidR="00152741" w:rsidRPr="008D06B1" w:rsidRDefault="00152741" w:rsidP="00152741">
      <w:pPr>
        <w:pStyle w:val="Standard"/>
        <w:spacing w:after="0"/>
        <w:jc w:val="center"/>
        <w:rPr>
          <w:rFonts w:ascii="Marianne" w:hAnsi="Marianne"/>
          <w:b/>
          <w:bCs/>
        </w:rPr>
      </w:pPr>
    </w:p>
    <w:p w14:paraId="0158A28F" w14:textId="77777777" w:rsidR="00152741" w:rsidRPr="00571636" w:rsidRDefault="00152741" w:rsidP="00152741">
      <w:pPr>
        <w:jc w:val="center"/>
        <w:rPr>
          <w:b/>
          <w:sz w:val="52"/>
          <w:szCs w:val="52"/>
        </w:rPr>
      </w:pPr>
      <w:r w:rsidRPr="00571636">
        <w:rPr>
          <w:b/>
          <w:sz w:val="52"/>
          <w:szCs w:val="52"/>
        </w:rPr>
        <w:t>APPEL A PROJETS</w:t>
      </w:r>
    </w:p>
    <w:p w14:paraId="4060E88B" w14:textId="77777777" w:rsidR="00684A77" w:rsidRPr="00571636" w:rsidRDefault="00152741" w:rsidP="00152741">
      <w:pPr>
        <w:jc w:val="center"/>
        <w:rPr>
          <w:b/>
          <w:sz w:val="40"/>
          <w:szCs w:val="40"/>
        </w:rPr>
      </w:pPr>
      <w:r w:rsidRPr="00571636">
        <w:rPr>
          <w:b/>
          <w:sz w:val="40"/>
          <w:szCs w:val="40"/>
        </w:rPr>
        <w:t>Projets agro-environnementaux et climatiques</w:t>
      </w:r>
    </w:p>
    <w:p w14:paraId="60C5F6DC" w14:textId="77777777" w:rsidR="00152741" w:rsidRPr="00571636" w:rsidRDefault="00684A77" w:rsidP="00152741">
      <w:pPr>
        <w:jc w:val="center"/>
        <w:rPr>
          <w:b/>
          <w:sz w:val="40"/>
          <w:szCs w:val="40"/>
        </w:rPr>
      </w:pPr>
      <w:r w:rsidRPr="00571636">
        <w:rPr>
          <w:b/>
          <w:sz w:val="40"/>
          <w:szCs w:val="40"/>
        </w:rPr>
        <w:t>(PAEC)</w:t>
      </w:r>
      <w:r w:rsidR="00152741" w:rsidRPr="00571636">
        <w:rPr>
          <w:b/>
          <w:sz w:val="40"/>
          <w:szCs w:val="40"/>
        </w:rPr>
        <w:t xml:space="preserve"> </w:t>
      </w:r>
    </w:p>
    <w:p w14:paraId="259C3D7A" w14:textId="77777777" w:rsidR="00152741" w:rsidRPr="00571636" w:rsidRDefault="00152741" w:rsidP="00152741">
      <w:pPr>
        <w:jc w:val="center"/>
        <w:rPr>
          <w:b/>
          <w:sz w:val="40"/>
          <w:szCs w:val="40"/>
        </w:rPr>
      </w:pPr>
      <w:proofErr w:type="gramStart"/>
      <w:r w:rsidRPr="00571636">
        <w:rPr>
          <w:b/>
          <w:sz w:val="40"/>
          <w:szCs w:val="40"/>
        </w:rPr>
        <w:t>en</w:t>
      </w:r>
      <w:proofErr w:type="gramEnd"/>
      <w:r w:rsidRPr="00571636">
        <w:rPr>
          <w:b/>
          <w:sz w:val="40"/>
          <w:szCs w:val="40"/>
        </w:rPr>
        <w:t xml:space="preserve"> Centre-Val de Loire</w:t>
      </w:r>
    </w:p>
    <w:p w14:paraId="75EF25D8" w14:textId="77777777" w:rsidR="006444D6" w:rsidRPr="008D06B1" w:rsidRDefault="006444D6" w:rsidP="00152741">
      <w:pPr>
        <w:jc w:val="center"/>
        <w:rPr>
          <w:b/>
          <w:sz w:val="28"/>
          <w:szCs w:val="28"/>
        </w:rPr>
      </w:pPr>
    </w:p>
    <w:p w14:paraId="728BB5F8" w14:textId="614A6E79" w:rsidR="006444D6" w:rsidRPr="008D06B1" w:rsidRDefault="006444D6" w:rsidP="00152741">
      <w:pPr>
        <w:jc w:val="center"/>
        <w:rPr>
          <w:b/>
          <w:sz w:val="28"/>
          <w:szCs w:val="28"/>
        </w:rPr>
      </w:pPr>
      <w:r w:rsidRPr="008D06B1">
        <w:rPr>
          <w:sz w:val="28"/>
          <w:szCs w:val="28"/>
        </w:rPr>
        <w:t>Campagne</w:t>
      </w:r>
      <w:r w:rsidR="00B9294B" w:rsidRPr="008D06B1">
        <w:rPr>
          <w:sz w:val="28"/>
          <w:szCs w:val="28"/>
        </w:rPr>
        <w:t>s</w:t>
      </w:r>
      <w:r w:rsidRPr="008D06B1">
        <w:rPr>
          <w:sz w:val="28"/>
          <w:szCs w:val="28"/>
        </w:rPr>
        <w:t xml:space="preserve"> 202</w:t>
      </w:r>
      <w:r w:rsidR="00B9294B" w:rsidRPr="008D06B1">
        <w:rPr>
          <w:sz w:val="28"/>
          <w:szCs w:val="28"/>
        </w:rPr>
        <w:t>6</w:t>
      </w:r>
      <w:r w:rsidR="00F15441">
        <w:rPr>
          <w:sz w:val="28"/>
          <w:szCs w:val="28"/>
        </w:rPr>
        <w:t xml:space="preserve"> et </w:t>
      </w:r>
      <w:r w:rsidR="00B9294B" w:rsidRPr="008D06B1">
        <w:rPr>
          <w:sz w:val="28"/>
          <w:szCs w:val="28"/>
        </w:rPr>
        <w:t>2027</w:t>
      </w:r>
    </w:p>
    <w:p w14:paraId="74D0D783" w14:textId="77777777" w:rsidR="00421C0C" w:rsidRPr="00571636" w:rsidRDefault="00421C0C" w:rsidP="008B7064"/>
    <w:p w14:paraId="0AE8B680" w14:textId="28119F48" w:rsidR="00003F8F" w:rsidRPr="00571636" w:rsidRDefault="008B7064" w:rsidP="000826A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i/>
        </w:rPr>
      </w:pPr>
      <w:r w:rsidRPr="00571636">
        <w:rPr>
          <w:i/>
        </w:rPr>
        <w:t>Date limite de dépôt</w:t>
      </w:r>
      <w:r w:rsidRPr="00571636">
        <w:rPr>
          <w:rFonts w:cs="Calibri"/>
          <w:i/>
        </w:rPr>
        <w:t> </w:t>
      </w:r>
      <w:r w:rsidRPr="00571636">
        <w:rPr>
          <w:i/>
        </w:rPr>
        <w:t>:</w:t>
      </w:r>
      <w:r w:rsidRPr="00571636">
        <w:rPr>
          <w:rFonts w:cs="Calibri"/>
          <w:i/>
        </w:rPr>
        <w:t> </w:t>
      </w:r>
      <w:r w:rsidR="00F35A92" w:rsidRPr="00571636">
        <w:rPr>
          <w:b/>
          <w:i/>
        </w:rPr>
        <w:t>vendredi 19 décembre</w:t>
      </w:r>
      <w:r w:rsidRPr="00571636">
        <w:rPr>
          <w:b/>
          <w:i/>
        </w:rPr>
        <w:t xml:space="preserve"> </w:t>
      </w:r>
      <w:r w:rsidR="00B566A3" w:rsidRPr="00571636">
        <w:rPr>
          <w:b/>
          <w:i/>
        </w:rPr>
        <w:t>2025</w:t>
      </w:r>
      <w:r w:rsidR="000B3EE3" w:rsidRPr="00571636">
        <w:rPr>
          <w:b/>
          <w:i/>
        </w:rPr>
        <w:t>-</w:t>
      </w:r>
      <w:r w:rsidRPr="00571636">
        <w:rPr>
          <w:b/>
          <w:i/>
        </w:rPr>
        <w:t>12h</w:t>
      </w:r>
    </w:p>
    <w:sdt>
      <w:sdtPr>
        <w:rPr>
          <w:rFonts w:ascii="Marianne" w:eastAsiaTheme="minorEastAsia" w:hAnsi="Marianne" w:cstheme="minorBidi"/>
          <w:color w:val="auto"/>
          <w:sz w:val="10"/>
          <w:szCs w:val="22"/>
        </w:rPr>
        <w:id w:val="966399179"/>
        <w:docPartObj>
          <w:docPartGallery w:val="Table of Contents"/>
          <w:docPartUnique/>
        </w:docPartObj>
      </w:sdtPr>
      <w:sdtEndPr>
        <w:rPr>
          <w:b/>
          <w:bCs/>
          <w:sz w:val="16"/>
        </w:rPr>
      </w:sdtEndPr>
      <w:sdtContent>
        <w:p w14:paraId="1CAE145C" w14:textId="77777777" w:rsidR="00003F8F" w:rsidRPr="00571636" w:rsidRDefault="00003F8F">
          <w:pPr>
            <w:pStyle w:val="En-ttedetabledesmatires"/>
            <w:rPr>
              <w:rFonts w:ascii="Marianne" w:hAnsi="Marianne"/>
              <w:sz w:val="10"/>
            </w:rPr>
          </w:pPr>
        </w:p>
        <w:p w14:paraId="47F46B7C" w14:textId="5E29AFD4" w:rsidR="00FE37FE" w:rsidRDefault="00003F8F">
          <w:pPr>
            <w:pStyle w:val="TM1"/>
            <w:tabs>
              <w:tab w:val="left" w:pos="440"/>
              <w:tab w:val="right" w:leader="dot" w:pos="9062"/>
            </w:tabs>
            <w:rPr>
              <w:rFonts w:asciiTheme="minorHAnsi" w:hAnsiTheme="minorHAnsi"/>
              <w:noProof/>
            </w:rPr>
          </w:pPr>
          <w:r w:rsidRPr="00571636">
            <w:rPr>
              <w:sz w:val="2"/>
            </w:rPr>
            <w:fldChar w:fldCharType="begin"/>
          </w:r>
          <w:r w:rsidRPr="00571636">
            <w:rPr>
              <w:sz w:val="2"/>
            </w:rPr>
            <w:instrText xml:space="preserve"> TOC \o "1-3" \h \z \u </w:instrText>
          </w:r>
          <w:r w:rsidRPr="00571636">
            <w:rPr>
              <w:sz w:val="2"/>
            </w:rPr>
            <w:fldChar w:fldCharType="separate"/>
          </w:r>
          <w:hyperlink w:anchor="_Toc214369506" w:history="1">
            <w:r w:rsidR="00FE37FE" w:rsidRPr="006737B2">
              <w:rPr>
                <w:rStyle w:val="Lienhypertexte"/>
                <w:noProof/>
              </w:rPr>
              <w:t>1.</w:t>
            </w:r>
            <w:r w:rsidR="00FE37FE">
              <w:rPr>
                <w:rFonts w:asciiTheme="minorHAnsi" w:hAnsiTheme="minorHAnsi"/>
                <w:noProof/>
              </w:rPr>
              <w:tab/>
            </w:r>
            <w:r w:rsidR="00FE37FE" w:rsidRPr="006737B2">
              <w:rPr>
                <w:rStyle w:val="Lienhypertexte"/>
                <w:noProof/>
              </w:rPr>
              <w:t>Contexte</w:t>
            </w:r>
            <w:r w:rsidR="00FE37FE">
              <w:rPr>
                <w:noProof/>
                <w:webHidden/>
              </w:rPr>
              <w:tab/>
            </w:r>
            <w:r w:rsidR="00FE37FE">
              <w:rPr>
                <w:noProof/>
                <w:webHidden/>
              </w:rPr>
              <w:fldChar w:fldCharType="begin"/>
            </w:r>
            <w:r w:rsidR="00FE37FE">
              <w:rPr>
                <w:noProof/>
                <w:webHidden/>
              </w:rPr>
              <w:instrText xml:space="preserve"> PAGEREF _Toc214369506 \h </w:instrText>
            </w:r>
            <w:r w:rsidR="00FE37FE">
              <w:rPr>
                <w:noProof/>
                <w:webHidden/>
              </w:rPr>
            </w:r>
            <w:r w:rsidR="00FE37FE">
              <w:rPr>
                <w:noProof/>
                <w:webHidden/>
              </w:rPr>
              <w:fldChar w:fldCharType="separate"/>
            </w:r>
            <w:r w:rsidR="00FE37FE">
              <w:rPr>
                <w:noProof/>
                <w:webHidden/>
              </w:rPr>
              <w:t>2</w:t>
            </w:r>
            <w:r w:rsidR="00FE37FE">
              <w:rPr>
                <w:noProof/>
                <w:webHidden/>
              </w:rPr>
              <w:fldChar w:fldCharType="end"/>
            </w:r>
          </w:hyperlink>
        </w:p>
        <w:p w14:paraId="06CC504A" w14:textId="5C430FA0" w:rsidR="00FE37FE" w:rsidRDefault="00B91F5D">
          <w:pPr>
            <w:pStyle w:val="TM1"/>
            <w:tabs>
              <w:tab w:val="left" w:pos="440"/>
              <w:tab w:val="right" w:leader="dot" w:pos="9062"/>
            </w:tabs>
            <w:rPr>
              <w:rFonts w:asciiTheme="minorHAnsi" w:hAnsiTheme="minorHAnsi"/>
              <w:noProof/>
            </w:rPr>
          </w:pPr>
          <w:hyperlink w:anchor="_Toc214369507" w:history="1">
            <w:r w:rsidR="00FE37FE" w:rsidRPr="006737B2">
              <w:rPr>
                <w:rStyle w:val="Lienhypertexte"/>
                <w:noProof/>
              </w:rPr>
              <w:t>2.</w:t>
            </w:r>
            <w:r w:rsidR="00FE37FE">
              <w:rPr>
                <w:rFonts w:asciiTheme="minorHAnsi" w:hAnsiTheme="minorHAnsi"/>
                <w:noProof/>
              </w:rPr>
              <w:tab/>
            </w:r>
            <w:r w:rsidR="00FE37FE" w:rsidRPr="006737B2">
              <w:rPr>
                <w:rStyle w:val="Lienhypertexte"/>
                <w:noProof/>
              </w:rPr>
              <w:t>Bénéficiaires éligibles</w:t>
            </w:r>
            <w:r w:rsidR="00FE37FE">
              <w:rPr>
                <w:noProof/>
                <w:webHidden/>
              </w:rPr>
              <w:tab/>
            </w:r>
            <w:r w:rsidR="00FE37FE">
              <w:rPr>
                <w:noProof/>
                <w:webHidden/>
              </w:rPr>
              <w:fldChar w:fldCharType="begin"/>
            </w:r>
            <w:r w:rsidR="00FE37FE">
              <w:rPr>
                <w:noProof/>
                <w:webHidden/>
              </w:rPr>
              <w:instrText xml:space="preserve"> PAGEREF _Toc214369507 \h </w:instrText>
            </w:r>
            <w:r w:rsidR="00FE37FE">
              <w:rPr>
                <w:noProof/>
                <w:webHidden/>
              </w:rPr>
            </w:r>
            <w:r w:rsidR="00FE37FE">
              <w:rPr>
                <w:noProof/>
                <w:webHidden/>
              </w:rPr>
              <w:fldChar w:fldCharType="separate"/>
            </w:r>
            <w:r w:rsidR="00FE37FE">
              <w:rPr>
                <w:noProof/>
                <w:webHidden/>
              </w:rPr>
              <w:t>2</w:t>
            </w:r>
            <w:r w:rsidR="00FE37FE">
              <w:rPr>
                <w:noProof/>
                <w:webHidden/>
              </w:rPr>
              <w:fldChar w:fldCharType="end"/>
            </w:r>
          </w:hyperlink>
        </w:p>
        <w:p w14:paraId="6730CAFF" w14:textId="0D65C002" w:rsidR="00FE37FE" w:rsidRDefault="00B91F5D">
          <w:pPr>
            <w:pStyle w:val="TM1"/>
            <w:tabs>
              <w:tab w:val="left" w:pos="440"/>
              <w:tab w:val="right" w:leader="dot" w:pos="9062"/>
            </w:tabs>
            <w:rPr>
              <w:rFonts w:asciiTheme="minorHAnsi" w:hAnsiTheme="minorHAnsi"/>
              <w:noProof/>
            </w:rPr>
          </w:pPr>
          <w:hyperlink w:anchor="_Toc214369508" w:history="1">
            <w:r w:rsidR="00FE37FE" w:rsidRPr="006737B2">
              <w:rPr>
                <w:rStyle w:val="Lienhypertexte"/>
                <w:noProof/>
              </w:rPr>
              <w:t>3.</w:t>
            </w:r>
            <w:r w:rsidR="00FE37FE">
              <w:rPr>
                <w:rFonts w:asciiTheme="minorHAnsi" w:hAnsiTheme="minorHAnsi"/>
                <w:noProof/>
              </w:rPr>
              <w:tab/>
            </w:r>
            <w:r w:rsidR="00FE37FE" w:rsidRPr="006737B2">
              <w:rPr>
                <w:rStyle w:val="Lienhypertexte"/>
                <w:noProof/>
              </w:rPr>
              <w:t>MAEC ouvertes à la contractualisation en Centre-Val de Loire</w:t>
            </w:r>
            <w:r w:rsidR="00FE37FE">
              <w:rPr>
                <w:noProof/>
                <w:webHidden/>
              </w:rPr>
              <w:tab/>
            </w:r>
            <w:r w:rsidR="00FE37FE">
              <w:rPr>
                <w:noProof/>
                <w:webHidden/>
              </w:rPr>
              <w:fldChar w:fldCharType="begin"/>
            </w:r>
            <w:r w:rsidR="00FE37FE">
              <w:rPr>
                <w:noProof/>
                <w:webHidden/>
              </w:rPr>
              <w:instrText xml:space="preserve"> PAGEREF _Toc214369508 \h </w:instrText>
            </w:r>
            <w:r w:rsidR="00FE37FE">
              <w:rPr>
                <w:noProof/>
                <w:webHidden/>
              </w:rPr>
            </w:r>
            <w:r w:rsidR="00FE37FE">
              <w:rPr>
                <w:noProof/>
                <w:webHidden/>
              </w:rPr>
              <w:fldChar w:fldCharType="separate"/>
            </w:r>
            <w:r w:rsidR="00FE37FE">
              <w:rPr>
                <w:noProof/>
                <w:webHidden/>
              </w:rPr>
              <w:t>2</w:t>
            </w:r>
            <w:r w:rsidR="00FE37FE">
              <w:rPr>
                <w:noProof/>
                <w:webHidden/>
              </w:rPr>
              <w:fldChar w:fldCharType="end"/>
            </w:r>
          </w:hyperlink>
        </w:p>
        <w:p w14:paraId="55E8879B" w14:textId="765430DE" w:rsidR="00FE37FE" w:rsidRDefault="00B91F5D">
          <w:pPr>
            <w:pStyle w:val="TM2"/>
            <w:tabs>
              <w:tab w:val="left" w:pos="880"/>
              <w:tab w:val="right" w:leader="dot" w:pos="9062"/>
            </w:tabs>
            <w:rPr>
              <w:rFonts w:asciiTheme="minorHAnsi" w:hAnsiTheme="minorHAnsi"/>
              <w:noProof/>
            </w:rPr>
          </w:pPr>
          <w:hyperlink w:anchor="_Toc214369509" w:history="1">
            <w:r w:rsidR="00FE37FE" w:rsidRPr="006737B2">
              <w:rPr>
                <w:rStyle w:val="Lienhypertexte"/>
                <w:noProof/>
              </w:rPr>
              <w:t>3.1.</w:t>
            </w:r>
            <w:r w:rsidR="00FE37FE">
              <w:rPr>
                <w:rFonts w:asciiTheme="minorHAnsi" w:hAnsiTheme="minorHAnsi"/>
                <w:noProof/>
              </w:rPr>
              <w:tab/>
            </w:r>
            <w:r w:rsidR="00FE37FE" w:rsidRPr="006737B2">
              <w:rPr>
                <w:rStyle w:val="Lienhypertexte"/>
                <w:noProof/>
              </w:rPr>
              <w:t>Catalogue régional des MAEC</w:t>
            </w:r>
            <w:r w:rsidR="00FE37FE">
              <w:rPr>
                <w:noProof/>
                <w:webHidden/>
              </w:rPr>
              <w:tab/>
            </w:r>
            <w:r w:rsidR="00FE37FE">
              <w:rPr>
                <w:noProof/>
                <w:webHidden/>
              </w:rPr>
              <w:fldChar w:fldCharType="begin"/>
            </w:r>
            <w:r w:rsidR="00FE37FE">
              <w:rPr>
                <w:noProof/>
                <w:webHidden/>
              </w:rPr>
              <w:instrText xml:space="preserve"> PAGEREF _Toc214369509 \h </w:instrText>
            </w:r>
            <w:r w:rsidR="00FE37FE">
              <w:rPr>
                <w:noProof/>
                <w:webHidden/>
              </w:rPr>
            </w:r>
            <w:r w:rsidR="00FE37FE">
              <w:rPr>
                <w:noProof/>
                <w:webHidden/>
              </w:rPr>
              <w:fldChar w:fldCharType="separate"/>
            </w:r>
            <w:r w:rsidR="00FE37FE">
              <w:rPr>
                <w:noProof/>
                <w:webHidden/>
              </w:rPr>
              <w:t>2</w:t>
            </w:r>
            <w:r w:rsidR="00FE37FE">
              <w:rPr>
                <w:noProof/>
                <w:webHidden/>
              </w:rPr>
              <w:fldChar w:fldCharType="end"/>
            </w:r>
          </w:hyperlink>
        </w:p>
        <w:p w14:paraId="54A71F85" w14:textId="27B35C97" w:rsidR="00FE37FE" w:rsidRDefault="00B91F5D">
          <w:pPr>
            <w:pStyle w:val="TM2"/>
            <w:tabs>
              <w:tab w:val="left" w:pos="880"/>
              <w:tab w:val="right" w:leader="dot" w:pos="9062"/>
            </w:tabs>
            <w:rPr>
              <w:rFonts w:asciiTheme="minorHAnsi" w:hAnsiTheme="minorHAnsi"/>
              <w:noProof/>
            </w:rPr>
          </w:pPr>
          <w:hyperlink w:anchor="_Toc214369510" w:history="1">
            <w:r w:rsidR="00FE37FE" w:rsidRPr="006737B2">
              <w:rPr>
                <w:rStyle w:val="Lienhypertexte"/>
                <w:noProof/>
              </w:rPr>
              <w:t>3.2.</w:t>
            </w:r>
            <w:r w:rsidR="00FE37FE">
              <w:rPr>
                <w:rFonts w:asciiTheme="minorHAnsi" w:hAnsiTheme="minorHAnsi"/>
                <w:noProof/>
              </w:rPr>
              <w:tab/>
            </w:r>
            <w:r w:rsidR="00FE37FE" w:rsidRPr="006737B2">
              <w:rPr>
                <w:rStyle w:val="Lienhypertexte"/>
                <w:noProof/>
              </w:rPr>
              <w:t>Paramétrage des MAEC</w:t>
            </w:r>
            <w:r w:rsidR="00FE37FE">
              <w:rPr>
                <w:noProof/>
                <w:webHidden/>
              </w:rPr>
              <w:tab/>
            </w:r>
            <w:r w:rsidR="00FE37FE">
              <w:rPr>
                <w:noProof/>
                <w:webHidden/>
              </w:rPr>
              <w:fldChar w:fldCharType="begin"/>
            </w:r>
            <w:r w:rsidR="00FE37FE">
              <w:rPr>
                <w:noProof/>
                <w:webHidden/>
              </w:rPr>
              <w:instrText xml:space="preserve"> PAGEREF _Toc214369510 \h </w:instrText>
            </w:r>
            <w:r w:rsidR="00FE37FE">
              <w:rPr>
                <w:noProof/>
                <w:webHidden/>
              </w:rPr>
            </w:r>
            <w:r w:rsidR="00FE37FE">
              <w:rPr>
                <w:noProof/>
                <w:webHidden/>
              </w:rPr>
              <w:fldChar w:fldCharType="separate"/>
            </w:r>
            <w:r w:rsidR="00FE37FE">
              <w:rPr>
                <w:noProof/>
                <w:webHidden/>
              </w:rPr>
              <w:t>2</w:t>
            </w:r>
            <w:r w:rsidR="00FE37FE">
              <w:rPr>
                <w:noProof/>
                <w:webHidden/>
              </w:rPr>
              <w:fldChar w:fldCharType="end"/>
            </w:r>
          </w:hyperlink>
        </w:p>
        <w:p w14:paraId="2A7125D5" w14:textId="47A47DFD" w:rsidR="00FE37FE" w:rsidRDefault="00B91F5D">
          <w:pPr>
            <w:pStyle w:val="TM2"/>
            <w:tabs>
              <w:tab w:val="left" w:pos="880"/>
              <w:tab w:val="right" w:leader="dot" w:pos="9062"/>
            </w:tabs>
            <w:rPr>
              <w:rFonts w:asciiTheme="minorHAnsi" w:hAnsiTheme="minorHAnsi"/>
              <w:noProof/>
            </w:rPr>
          </w:pPr>
          <w:hyperlink w:anchor="_Toc214369511" w:history="1">
            <w:r w:rsidR="00FE37FE" w:rsidRPr="006737B2">
              <w:rPr>
                <w:rStyle w:val="Lienhypertexte"/>
                <w:noProof/>
              </w:rPr>
              <w:t>3.3.</w:t>
            </w:r>
            <w:r w:rsidR="00FE37FE">
              <w:rPr>
                <w:rFonts w:asciiTheme="minorHAnsi" w:hAnsiTheme="minorHAnsi"/>
                <w:noProof/>
              </w:rPr>
              <w:tab/>
            </w:r>
            <w:r w:rsidR="00FE37FE" w:rsidRPr="006737B2">
              <w:rPr>
                <w:rStyle w:val="Lienhypertexte"/>
                <w:noProof/>
              </w:rPr>
              <w:t>Règles de cumuls entre dispositifs</w:t>
            </w:r>
            <w:r w:rsidR="00FE37FE">
              <w:rPr>
                <w:noProof/>
                <w:webHidden/>
              </w:rPr>
              <w:tab/>
            </w:r>
            <w:r w:rsidR="00FE37FE">
              <w:rPr>
                <w:noProof/>
                <w:webHidden/>
              </w:rPr>
              <w:fldChar w:fldCharType="begin"/>
            </w:r>
            <w:r w:rsidR="00FE37FE">
              <w:rPr>
                <w:noProof/>
                <w:webHidden/>
              </w:rPr>
              <w:instrText xml:space="preserve"> PAGEREF _Toc214369511 \h </w:instrText>
            </w:r>
            <w:r w:rsidR="00FE37FE">
              <w:rPr>
                <w:noProof/>
                <w:webHidden/>
              </w:rPr>
            </w:r>
            <w:r w:rsidR="00FE37FE">
              <w:rPr>
                <w:noProof/>
                <w:webHidden/>
              </w:rPr>
              <w:fldChar w:fldCharType="separate"/>
            </w:r>
            <w:r w:rsidR="00FE37FE">
              <w:rPr>
                <w:noProof/>
                <w:webHidden/>
              </w:rPr>
              <w:t>2</w:t>
            </w:r>
            <w:r w:rsidR="00FE37FE">
              <w:rPr>
                <w:noProof/>
                <w:webHidden/>
              </w:rPr>
              <w:fldChar w:fldCharType="end"/>
            </w:r>
          </w:hyperlink>
        </w:p>
        <w:p w14:paraId="51C5212A" w14:textId="7DB84457" w:rsidR="00FE37FE" w:rsidRDefault="00B91F5D">
          <w:pPr>
            <w:pStyle w:val="TM1"/>
            <w:tabs>
              <w:tab w:val="left" w:pos="440"/>
              <w:tab w:val="right" w:leader="dot" w:pos="9062"/>
            </w:tabs>
            <w:rPr>
              <w:rFonts w:asciiTheme="minorHAnsi" w:hAnsiTheme="minorHAnsi"/>
              <w:noProof/>
            </w:rPr>
          </w:pPr>
          <w:hyperlink w:anchor="_Toc214369512" w:history="1">
            <w:r w:rsidR="00FE37FE" w:rsidRPr="006737B2">
              <w:rPr>
                <w:rStyle w:val="Lienhypertexte"/>
                <w:noProof/>
              </w:rPr>
              <w:t>4.</w:t>
            </w:r>
            <w:r w:rsidR="00FE37FE">
              <w:rPr>
                <w:rFonts w:asciiTheme="minorHAnsi" w:hAnsiTheme="minorHAnsi"/>
                <w:noProof/>
              </w:rPr>
              <w:tab/>
            </w:r>
            <w:r w:rsidR="00FE37FE" w:rsidRPr="006737B2">
              <w:rPr>
                <w:rStyle w:val="Lienhypertexte"/>
                <w:noProof/>
              </w:rPr>
              <w:t>Modalités de sélection des projets agro-environnementaux et climatiques (PAEC)</w:t>
            </w:r>
            <w:r w:rsidR="00FE37FE">
              <w:rPr>
                <w:noProof/>
                <w:webHidden/>
              </w:rPr>
              <w:tab/>
            </w:r>
            <w:r w:rsidR="00FE37FE">
              <w:rPr>
                <w:noProof/>
                <w:webHidden/>
              </w:rPr>
              <w:fldChar w:fldCharType="begin"/>
            </w:r>
            <w:r w:rsidR="00FE37FE">
              <w:rPr>
                <w:noProof/>
                <w:webHidden/>
              </w:rPr>
              <w:instrText xml:space="preserve"> PAGEREF _Toc214369512 \h </w:instrText>
            </w:r>
            <w:r w:rsidR="00FE37FE">
              <w:rPr>
                <w:noProof/>
                <w:webHidden/>
              </w:rPr>
            </w:r>
            <w:r w:rsidR="00FE37FE">
              <w:rPr>
                <w:noProof/>
                <w:webHidden/>
              </w:rPr>
              <w:fldChar w:fldCharType="separate"/>
            </w:r>
            <w:r w:rsidR="00FE37FE">
              <w:rPr>
                <w:noProof/>
                <w:webHidden/>
              </w:rPr>
              <w:t>3</w:t>
            </w:r>
            <w:r w:rsidR="00FE37FE">
              <w:rPr>
                <w:noProof/>
                <w:webHidden/>
              </w:rPr>
              <w:fldChar w:fldCharType="end"/>
            </w:r>
          </w:hyperlink>
        </w:p>
        <w:p w14:paraId="1296185C" w14:textId="5D6280EA" w:rsidR="00FE37FE" w:rsidRDefault="00B91F5D">
          <w:pPr>
            <w:pStyle w:val="TM2"/>
            <w:tabs>
              <w:tab w:val="left" w:pos="880"/>
              <w:tab w:val="right" w:leader="dot" w:pos="9062"/>
            </w:tabs>
            <w:rPr>
              <w:rFonts w:asciiTheme="minorHAnsi" w:hAnsiTheme="minorHAnsi"/>
              <w:noProof/>
            </w:rPr>
          </w:pPr>
          <w:hyperlink w:anchor="_Toc214369513" w:history="1">
            <w:r w:rsidR="00FE37FE" w:rsidRPr="006737B2">
              <w:rPr>
                <w:rStyle w:val="Lienhypertexte"/>
                <w:noProof/>
              </w:rPr>
              <w:t>4.1.</w:t>
            </w:r>
            <w:r w:rsidR="00FE37FE">
              <w:rPr>
                <w:rFonts w:asciiTheme="minorHAnsi" w:hAnsiTheme="minorHAnsi"/>
                <w:noProof/>
              </w:rPr>
              <w:tab/>
            </w:r>
            <w:r w:rsidR="00FE37FE" w:rsidRPr="006737B2">
              <w:rPr>
                <w:rStyle w:val="Lienhypertexte"/>
                <w:noProof/>
              </w:rPr>
              <w:t>Définition des PAEC</w:t>
            </w:r>
            <w:r w:rsidR="00FE37FE">
              <w:rPr>
                <w:noProof/>
                <w:webHidden/>
              </w:rPr>
              <w:tab/>
            </w:r>
            <w:r w:rsidR="00FE37FE">
              <w:rPr>
                <w:noProof/>
                <w:webHidden/>
              </w:rPr>
              <w:fldChar w:fldCharType="begin"/>
            </w:r>
            <w:r w:rsidR="00FE37FE">
              <w:rPr>
                <w:noProof/>
                <w:webHidden/>
              </w:rPr>
              <w:instrText xml:space="preserve"> PAGEREF _Toc214369513 \h </w:instrText>
            </w:r>
            <w:r w:rsidR="00FE37FE">
              <w:rPr>
                <w:noProof/>
                <w:webHidden/>
              </w:rPr>
            </w:r>
            <w:r w:rsidR="00FE37FE">
              <w:rPr>
                <w:noProof/>
                <w:webHidden/>
              </w:rPr>
              <w:fldChar w:fldCharType="separate"/>
            </w:r>
            <w:r w:rsidR="00FE37FE">
              <w:rPr>
                <w:noProof/>
                <w:webHidden/>
              </w:rPr>
              <w:t>3</w:t>
            </w:r>
            <w:r w:rsidR="00FE37FE">
              <w:rPr>
                <w:noProof/>
                <w:webHidden/>
              </w:rPr>
              <w:fldChar w:fldCharType="end"/>
            </w:r>
          </w:hyperlink>
        </w:p>
        <w:p w14:paraId="23313B91" w14:textId="4609428C" w:rsidR="00FE37FE" w:rsidRDefault="00B91F5D">
          <w:pPr>
            <w:pStyle w:val="TM2"/>
            <w:tabs>
              <w:tab w:val="left" w:pos="880"/>
              <w:tab w:val="right" w:leader="dot" w:pos="9062"/>
            </w:tabs>
            <w:rPr>
              <w:rFonts w:asciiTheme="minorHAnsi" w:hAnsiTheme="minorHAnsi"/>
              <w:noProof/>
            </w:rPr>
          </w:pPr>
          <w:hyperlink w:anchor="_Toc214369514" w:history="1">
            <w:r w:rsidR="00FE37FE" w:rsidRPr="006737B2">
              <w:rPr>
                <w:rStyle w:val="Lienhypertexte"/>
                <w:noProof/>
              </w:rPr>
              <w:t>4.2.</w:t>
            </w:r>
            <w:r w:rsidR="00FE37FE">
              <w:rPr>
                <w:rFonts w:asciiTheme="minorHAnsi" w:hAnsiTheme="minorHAnsi"/>
                <w:noProof/>
              </w:rPr>
              <w:tab/>
            </w:r>
            <w:r w:rsidR="00FE37FE" w:rsidRPr="006737B2">
              <w:rPr>
                <w:rStyle w:val="Lienhypertexte"/>
                <w:noProof/>
              </w:rPr>
              <w:t>Priorités 2026-2027</w:t>
            </w:r>
            <w:r w:rsidR="00FE37FE">
              <w:rPr>
                <w:noProof/>
                <w:webHidden/>
              </w:rPr>
              <w:tab/>
            </w:r>
            <w:r w:rsidR="00FE37FE">
              <w:rPr>
                <w:noProof/>
                <w:webHidden/>
              </w:rPr>
              <w:fldChar w:fldCharType="begin"/>
            </w:r>
            <w:r w:rsidR="00FE37FE">
              <w:rPr>
                <w:noProof/>
                <w:webHidden/>
              </w:rPr>
              <w:instrText xml:space="preserve"> PAGEREF _Toc214369514 \h </w:instrText>
            </w:r>
            <w:r w:rsidR="00FE37FE">
              <w:rPr>
                <w:noProof/>
                <w:webHidden/>
              </w:rPr>
            </w:r>
            <w:r w:rsidR="00FE37FE">
              <w:rPr>
                <w:noProof/>
                <w:webHidden/>
              </w:rPr>
              <w:fldChar w:fldCharType="separate"/>
            </w:r>
            <w:r w:rsidR="00FE37FE">
              <w:rPr>
                <w:noProof/>
                <w:webHidden/>
              </w:rPr>
              <w:t>3</w:t>
            </w:r>
            <w:r w:rsidR="00FE37FE">
              <w:rPr>
                <w:noProof/>
                <w:webHidden/>
              </w:rPr>
              <w:fldChar w:fldCharType="end"/>
            </w:r>
          </w:hyperlink>
        </w:p>
        <w:p w14:paraId="32C701B8" w14:textId="14CABF48" w:rsidR="00FE37FE" w:rsidRDefault="00B91F5D">
          <w:pPr>
            <w:pStyle w:val="TM2"/>
            <w:tabs>
              <w:tab w:val="left" w:pos="880"/>
              <w:tab w:val="right" w:leader="dot" w:pos="9062"/>
            </w:tabs>
            <w:rPr>
              <w:rFonts w:asciiTheme="minorHAnsi" w:hAnsiTheme="minorHAnsi"/>
              <w:noProof/>
            </w:rPr>
          </w:pPr>
          <w:hyperlink w:anchor="_Toc214369515" w:history="1">
            <w:r w:rsidR="00FE37FE" w:rsidRPr="006737B2">
              <w:rPr>
                <w:rStyle w:val="Lienhypertexte"/>
                <w:noProof/>
              </w:rPr>
              <w:t>4.3.</w:t>
            </w:r>
            <w:r w:rsidR="00FE37FE">
              <w:rPr>
                <w:rFonts w:asciiTheme="minorHAnsi" w:hAnsiTheme="minorHAnsi"/>
                <w:noProof/>
              </w:rPr>
              <w:tab/>
            </w:r>
            <w:r w:rsidR="00FE37FE" w:rsidRPr="006737B2">
              <w:rPr>
                <w:rStyle w:val="Lienhypertexte"/>
                <w:noProof/>
              </w:rPr>
              <w:t>Types et sélection de PAEC présentés</w:t>
            </w:r>
            <w:r w:rsidR="00FE37FE">
              <w:rPr>
                <w:noProof/>
                <w:webHidden/>
              </w:rPr>
              <w:tab/>
            </w:r>
            <w:r w:rsidR="00FE37FE">
              <w:rPr>
                <w:noProof/>
                <w:webHidden/>
              </w:rPr>
              <w:fldChar w:fldCharType="begin"/>
            </w:r>
            <w:r w:rsidR="00FE37FE">
              <w:rPr>
                <w:noProof/>
                <w:webHidden/>
              </w:rPr>
              <w:instrText xml:space="preserve"> PAGEREF _Toc214369515 \h </w:instrText>
            </w:r>
            <w:r w:rsidR="00FE37FE">
              <w:rPr>
                <w:noProof/>
                <w:webHidden/>
              </w:rPr>
            </w:r>
            <w:r w:rsidR="00FE37FE">
              <w:rPr>
                <w:noProof/>
                <w:webHidden/>
              </w:rPr>
              <w:fldChar w:fldCharType="separate"/>
            </w:r>
            <w:r w:rsidR="00FE37FE">
              <w:rPr>
                <w:noProof/>
                <w:webHidden/>
              </w:rPr>
              <w:t>4</w:t>
            </w:r>
            <w:r w:rsidR="00FE37FE">
              <w:rPr>
                <w:noProof/>
                <w:webHidden/>
              </w:rPr>
              <w:fldChar w:fldCharType="end"/>
            </w:r>
          </w:hyperlink>
        </w:p>
        <w:p w14:paraId="1799B3BB" w14:textId="380663E0" w:rsidR="00FE37FE" w:rsidRDefault="00B91F5D">
          <w:pPr>
            <w:pStyle w:val="TM1"/>
            <w:tabs>
              <w:tab w:val="left" w:pos="440"/>
              <w:tab w:val="right" w:leader="dot" w:pos="9062"/>
            </w:tabs>
            <w:rPr>
              <w:rFonts w:asciiTheme="minorHAnsi" w:hAnsiTheme="minorHAnsi"/>
              <w:noProof/>
            </w:rPr>
          </w:pPr>
          <w:hyperlink w:anchor="_Toc214369516" w:history="1">
            <w:r w:rsidR="00FE37FE" w:rsidRPr="006737B2">
              <w:rPr>
                <w:rStyle w:val="Lienhypertexte"/>
                <w:noProof/>
              </w:rPr>
              <w:t>5.</w:t>
            </w:r>
            <w:r w:rsidR="00FE37FE">
              <w:rPr>
                <w:rFonts w:asciiTheme="minorHAnsi" w:hAnsiTheme="minorHAnsi"/>
                <w:noProof/>
              </w:rPr>
              <w:tab/>
            </w:r>
            <w:r w:rsidR="00FE37FE" w:rsidRPr="006737B2">
              <w:rPr>
                <w:rStyle w:val="Lienhypertexte"/>
                <w:noProof/>
              </w:rPr>
              <w:t>Calendrier et modalités de dépôt des PAEC</w:t>
            </w:r>
            <w:r w:rsidR="00FE37FE">
              <w:rPr>
                <w:noProof/>
                <w:webHidden/>
              </w:rPr>
              <w:tab/>
            </w:r>
            <w:r w:rsidR="00FE37FE">
              <w:rPr>
                <w:noProof/>
                <w:webHidden/>
              </w:rPr>
              <w:fldChar w:fldCharType="begin"/>
            </w:r>
            <w:r w:rsidR="00FE37FE">
              <w:rPr>
                <w:noProof/>
                <w:webHidden/>
              </w:rPr>
              <w:instrText xml:space="preserve"> PAGEREF _Toc214369516 \h </w:instrText>
            </w:r>
            <w:r w:rsidR="00FE37FE">
              <w:rPr>
                <w:noProof/>
                <w:webHidden/>
              </w:rPr>
            </w:r>
            <w:r w:rsidR="00FE37FE">
              <w:rPr>
                <w:noProof/>
                <w:webHidden/>
              </w:rPr>
              <w:fldChar w:fldCharType="separate"/>
            </w:r>
            <w:r w:rsidR="00FE37FE">
              <w:rPr>
                <w:noProof/>
                <w:webHidden/>
              </w:rPr>
              <w:t>5</w:t>
            </w:r>
            <w:r w:rsidR="00FE37FE">
              <w:rPr>
                <w:noProof/>
                <w:webHidden/>
              </w:rPr>
              <w:fldChar w:fldCharType="end"/>
            </w:r>
          </w:hyperlink>
        </w:p>
        <w:p w14:paraId="7E90D623" w14:textId="049BEFA6" w:rsidR="00FE37FE" w:rsidRDefault="00B91F5D">
          <w:pPr>
            <w:pStyle w:val="TM2"/>
            <w:tabs>
              <w:tab w:val="right" w:leader="dot" w:pos="9062"/>
            </w:tabs>
            <w:rPr>
              <w:rFonts w:asciiTheme="minorHAnsi" w:hAnsiTheme="minorHAnsi"/>
              <w:noProof/>
            </w:rPr>
          </w:pPr>
          <w:hyperlink w:anchor="_Toc214369517" w:history="1">
            <w:r w:rsidR="00FE37FE" w:rsidRPr="006737B2">
              <w:rPr>
                <w:rStyle w:val="Lienhypertexte"/>
                <w:noProof/>
              </w:rPr>
              <w:t>Calendrier de l’appel à projets pour sélection des PAEC pour la campagne MAEC 2026-2027</w:t>
            </w:r>
            <w:r w:rsidR="00FE37FE">
              <w:rPr>
                <w:noProof/>
                <w:webHidden/>
              </w:rPr>
              <w:tab/>
            </w:r>
            <w:r w:rsidR="00FE37FE">
              <w:rPr>
                <w:noProof/>
                <w:webHidden/>
              </w:rPr>
              <w:fldChar w:fldCharType="begin"/>
            </w:r>
            <w:r w:rsidR="00FE37FE">
              <w:rPr>
                <w:noProof/>
                <w:webHidden/>
              </w:rPr>
              <w:instrText xml:space="preserve"> PAGEREF _Toc214369517 \h </w:instrText>
            </w:r>
            <w:r w:rsidR="00FE37FE">
              <w:rPr>
                <w:noProof/>
                <w:webHidden/>
              </w:rPr>
            </w:r>
            <w:r w:rsidR="00FE37FE">
              <w:rPr>
                <w:noProof/>
                <w:webHidden/>
              </w:rPr>
              <w:fldChar w:fldCharType="separate"/>
            </w:r>
            <w:r w:rsidR="00FE37FE">
              <w:rPr>
                <w:noProof/>
                <w:webHidden/>
              </w:rPr>
              <w:t>5</w:t>
            </w:r>
            <w:r w:rsidR="00FE37FE">
              <w:rPr>
                <w:noProof/>
                <w:webHidden/>
              </w:rPr>
              <w:fldChar w:fldCharType="end"/>
            </w:r>
          </w:hyperlink>
        </w:p>
        <w:p w14:paraId="1573E851" w14:textId="0281B07A" w:rsidR="00FE37FE" w:rsidRDefault="00B91F5D">
          <w:pPr>
            <w:pStyle w:val="TM2"/>
            <w:tabs>
              <w:tab w:val="right" w:leader="dot" w:pos="9062"/>
            </w:tabs>
            <w:rPr>
              <w:rFonts w:asciiTheme="minorHAnsi" w:hAnsiTheme="minorHAnsi"/>
              <w:noProof/>
            </w:rPr>
          </w:pPr>
          <w:hyperlink w:anchor="_Toc214369518" w:history="1">
            <w:r w:rsidR="00FE37FE" w:rsidRPr="006737B2">
              <w:rPr>
                <w:rStyle w:val="Lienhypertexte"/>
                <w:noProof/>
              </w:rPr>
              <w:t>Dépôt des dossiers</w:t>
            </w:r>
            <w:r w:rsidR="00FE37FE">
              <w:rPr>
                <w:noProof/>
                <w:webHidden/>
              </w:rPr>
              <w:tab/>
            </w:r>
            <w:r w:rsidR="00FE37FE">
              <w:rPr>
                <w:noProof/>
                <w:webHidden/>
              </w:rPr>
              <w:fldChar w:fldCharType="begin"/>
            </w:r>
            <w:r w:rsidR="00FE37FE">
              <w:rPr>
                <w:noProof/>
                <w:webHidden/>
              </w:rPr>
              <w:instrText xml:space="preserve"> PAGEREF _Toc214369518 \h </w:instrText>
            </w:r>
            <w:r w:rsidR="00FE37FE">
              <w:rPr>
                <w:noProof/>
                <w:webHidden/>
              </w:rPr>
            </w:r>
            <w:r w:rsidR="00FE37FE">
              <w:rPr>
                <w:noProof/>
                <w:webHidden/>
              </w:rPr>
              <w:fldChar w:fldCharType="separate"/>
            </w:r>
            <w:r w:rsidR="00FE37FE">
              <w:rPr>
                <w:noProof/>
                <w:webHidden/>
              </w:rPr>
              <w:t>5</w:t>
            </w:r>
            <w:r w:rsidR="00FE37FE">
              <w:rPr>
                <w:noProof/>
                <w:webHidden/>
              </w:rPr>
              <w:fldChar w:fldCharType="end"/>
            </w:r>
          </w:hyperlink>
        </w:p>
        <w:p w14:paraId="1AA4189C" w14:textId="2B3FE4AB" w:rsidR="00FE37FE" w:rsidRDefault="00B91F5D">
          <w:pPr>
            <w:pStyle w:val="TM1"/>
            <w:tabs>
              <w:tab w:val="left" w:pos="440"/>
              <w:tab w:val="right" w:leader="dot" w:pos="9062"/>
            </w:tabs>
            <w:rPr>
              <w:rFonts w:asciiTheme="minorHAnsi" w:hAnsiTheme="minorHAnsi"/>
              <w:noProof/>
            </w:rPr>
          </w:pPr>
          <w:hyperlink w:anchor="_Toc214369519" w:history="1">
            <w:r w:rsidR="00FE37FE" w:rsidRPr="006737B2">
              <w:rPr>
                <w:rStyle w:val="Lienhypertexte"/>
                <w:noProof/>
              </w:rPr>
              <w:t>6.</w:t>
            </w:r>
            <w:r w:rsidR="00FE37FE">
              <w:rPr>
                <w:rFonts w:asciiTheme="minorHAnsi" w:hAnsiTheme="minorHAnsi"/>
                <w:noProof/>
              </w:rPr>
              <w:tab/>
            </w:r>
            <w:r w:rsidR="00FE37FE" w:rsidRPr="006737B2">
              <w:rPr>
                <w:rStyle w:val="Lienhypertexte"/>
                <w:noProof/>
              </w:rPr>
              <w:t>Annexes</w:t>
            </w:r>
            <w:r w:rsidR="00FE37FE">
              <w:rPr>
                <w:noProof/>
                <w:webHidden/>
              </w:rPr>
              <w:tab/>
            </w:r>
            <w:r w:rsidR="00FE37FE">
              <w:rPr>
                <w:noProof/>
                <w:webHidden/>
              </w:rPr>
              <w:fldChar w:fldCharType="begin"/>
            </w:r>
            <w:r w:rsidR="00FE37FE">
              <w:rPr>
                <w:noProof/>
                <w:webHidden/>
              </w:rPr>
              <w:instrText xml:space="preserve"> PAGEREF _Toc214369519 \h </w:instrText>
            </w:r>
            <w:r w:rsidR="00FE37FE">
              <w:rPr>
                <w:noProof/>
                <w:webHidden/>
              </w:rPr>
            </w:r>
            <w:r w:rsidR="00FE37FE">
              <w:rPr>
                <w:noProof/>
                <w:webHidden/>
              </w:rPr>
              <w:fldChar w:fldCharType="separate"/>
            </w:r>
            <w:r w:rsidR="00FE37FE">
              <w:rPr>
                <w:noProof/>
                <w:webHidden/>
              </w:rPr>
              <w:t>6</w:t>
            </w:r>
            <w:r w:rsidR="00FE37FE">
              <w:rPr>
                <w:noProof/>
                <w:webHidden/>
              </w:rPr>
              <w:fldChar w:fldCharType="end"/>
            </w:r>
          </w:hyperlink>
        </w:p>
        <w:p w14:paraId="70C188E2" w14:textId="2450E075" w:rsidR="00003F8F" w:rsidRPr="00571636" w:rsidRDefault="00003F8F" w:rsidP="008B7064">
          <w:pPr>
            <w:rPr>
              <w:sz w:val="16"/>
            </w:rPr>
          </w:pPr>
          <w:r w:rsidRPr="00571636">
            <w:rPr>
              <w:b/>
              <w:bCs/>
              <w:sz w:val="2"/>
            </w:rPr>
            <w:fldChar w:fldCharType="end"/>
          </w:r>
        </w:p>
      </w:sdtContent>
    </w:sdt>
    <w:p w14:paraId="4BAD2D6D" w14:textId="77777777" w:rsidR="00B60C9B" w:rsidRPr="00571636" w:rsidRDefault="00B60C9B" w:rsidP="002F6585">
      <w:pPr>
        <w:pStyle w:val="Titre1"/>
        <w:numPr>
          <w:ilvl w:val="0"/>
          <w:numId w:val="4"/>
        </w:numPr>
      </w:pPr>
      <w:bookmarkStart w:id="0" w:name="_Toc214369506"/>
      <w:r w:rsidRPr="00571636">
        <w:lastRenderedPageBreak/>
        <w:t>Contexte</w:t>
      </w:r>
      <w:bookmarkEnd w:id="0"/>
    </w:p>
    <w:p w14:paraId="4DB49B05" w14:textId="77777777" w:rsidR="00B60C9B" w:rsidRPr="00571636" w:rsidRDefault="00B60C9B" w:rsidP="00B60C9B"/>
    <w:p w14:paraId="24ABE24A" w14:textId="63F445CF" w:rsidR="00B60C9B" w:rsidRPr="00571636" w:rsidRDefault="00B60C9B" w:rsidP="00B60C9B">
      <w:r w:rsidRPr="00571636">
        <w:t xml:space="preserve">La programmation </w:t>
      </w:r>
      <w:r w:rsidR="00521840" w:rsidRPr="00571636">
        <w:t>des mesures agro-environnementales et climatiques (</w:t>
      </w:r>
      <w:r w:rsidRPr="00571636">
        <w:t>MAEC</w:t>
      </w:r>
      <w:r w:rsidR="00521840" w:rsidRPr="00571636">
        <w:t>)</w:t>
      </w:r>
      <w:r w:rsidRPr="00571636">
        <w:t xml:space="preserve"> a été déployée sur les </w:t>
      </w:r>
      <w:r w:rsidR="00DB1AE3" w:rsidRPr="00571636">
        <w:t>trois premières campagnes 2023, 2024 et 2025</w:t>
      </w:r>
      <w:r w:rsidRPr="00571636">
        <w:t xml:space="preserve"> </w:t>
      </w:r>
      <w:r w:rsidR="00F15441">
        <w:t xml:space="preserve">de la programmation FEADER </w:t>
      </w:r>
      <w:r w:rsidRPr="00571636">
        <w:t>dans le cadre du plan stratégique nationa</w:t>
      </w:r>
      <w:r w:rsidR="00DB1AE3" w:rsidRPr="00571636">
        <w:t>l (PSN)</w:t>
      </w:r>
      <w:r w:rsidR="00B91F5D">
        <w:t>, e</w:t>
      </w:r>
      <w:r w:rsidR="00DB1AE3" w:rsidRPr="00571636">
        <w:t>n Centre-Val de Loire. C</w:t>
      </w:r>
      <w:r w:rsidRPr="00571636">
        <w:t xml:space="preserve">es </w:t>
      </w:r>
      <w:r w:rsidR="00DB1AE3" w:rsidRPr="00571636">
        <w:t>trois</w:t>
      </w:r>
      <w:r w:rsidRPr="00571636">
        <w:t xml:space="preserve"> campagnes de MAEC </w:t>
      </w:r>
      <w:r w:rsidR="00DB1AE3" w:rsidRPr="00571636">
        <w:t>ont consommé l’essentiel de</w:t>
      </w:r>
      <w:r w:rsidR="00304F21" w:rsidRPr="00571636">
        <w:t>s crédits de la programmation 2023-2027</w:t>
      </w:r>
      <w:r w:rsidRPr="00571636">
        <w:t>.</w:t>
      </w:r>
    </w:p>
    <w:p w14:paraId="7114F1B1" w14:textId="77777777" w:rsidR="00304F21" w:rsidRPr="00571636" w:rsidRDefault="00304F21" w:rsidP="00B60C9B"/>
    <w:p w14:paraId="4B891813" w14:textId="0D1297FF" w:rsidR="00B60C9B" w:rsidRPr="00571636" w:rsidRDefault="00304F21" w:rsidP="00B60C9B">
      <w:r w:rsidRPr="00571636">
        <w:t>L’objet de cet appel à projet PAEC 2026</w:t>
      </w:r>
      <w:r w:rsidR="00F15441">
        <w:t xml:space="preserve"> et </w:t>
      </w:r>
      <w:r w:rsidRPr="00571636">
        <w:t>2027 est de recenser les besoins pour ces deux</w:t>
      </w:r>
      <w:r w:rsidR="00F15441">
        <w:t xml:space="preserve"> dernières</w:t>
      </w:r>
      <w:r w:rsidRPr="00571636">
        <w:t xml:space="preserve"> campagnes</w:t>
      </w:r>
      <w:r w:rsidR="00F15441">
        <w:t xml:space="preserve"> de la programmation</w:t>
      </w:r>
      <w:r w:rsidR="007F5019">
        <w:t>.</w:t>
      </w:r>
    </w:p>
    <w:p w14:paraId="656D65A5" w14:textId="77777777" w:rsidR="00B60C9B" w:rsidRPr="00571636" w:rsidRDefault="00B60C9B" w:rsidP="002F6585">
      <w:pPr>
        <w:pStyle w:val="Titre1"/>
        <w:numPr>
          <w:ilvl w:val="0"/>
          <w:numId w:val="4"/>
        </w:numPr>
        <w:rPr>
          <w:sz w:val="36"/>
        </w:rPr>
      </w:pPr>
      <w:bookmarkStart w:id="1" w:name="_Toc214369507"/>
      <w:r w:rsidRPr="00571636">
        <w:t>Bénéficiaires éligibles</w:t>
      </w:r>
      <w:bookmarkEnd w:id="1"/>
      <w:r w:rsidRPr="00571636">
        <w:rPr>
          <w:rFonts w:ascii="Calibri" w:hAnsi="Calibri" w:cs="Calibri"/>
        </w:rPr>
        <w:t> </w:t>
      </w:r>
    </w:p>
    <w:p w14:paraId="30E1557E" w14:textId="77777777" w:rsidR="00B60C9B" w:rsidRPr="00571636" w:rsidRDefault="00B60C9B" w:rsidP="00B60C9B"/>
    <w:p w14:paraId="4F99817D" w14:textId="48E5E032" w:rsidR="00F110B7" w:rsidRPr="00571636" w:rsidRDefault="00B60C9B" w:rsidP="00F110B7">
      <w:r w:rsidRPr="00571636">
        <w:t xml:space="preserve">Les bénéficiaires éligibles </w:t>
      </w:r>
      <w:r w:rsidR="00471A72" w:rsidRPr="00571636">
        <w:t xml:space="preserve">aux cofinancements du ministère en charge de l’agriculture et du FEADER </w:t>
      </w:r>
      <w:r w:rsidRPr="00571636">
        <w:t xml:space="preserve">sont les opérateurs qui ont </w:t>
      </w:r>
      <w:r w:rsidR="00304F21" w:rsidRPr="00571636">
        <w:t>ouvert un PAEC lors de la campagne 2025</w:t>
      </w:r>
      <w:r w:rsidR="00471A72" w:rsidRPr="00571636">
        <w:t>.</w:t>
      </w:r>
    </w:p>
    <w:p w14:paraId="35D6B8FA" w14:textId="77777777" w:rsidR="00471A72" w:rsidRPr="00571636" w:rsidRDefault="00471A72" w:rsidP="00F110B7"/>
    <w:p w14:paraId="5DE60C6C" w14:textId="7A562333" w:rsidR="00471A72" w:rsidRPr="00571636" w:rsidRDefault="00471A72" w:rsidP="00F110B7">
      <w:r w:rsidRPr="00571636">
        <w:t>Les bénéficiaires éligibles aux cofinancements des agences de l’eau et du FEADER sont les opérateurs ayant déjà ouvert un PAEC lors d’une précédente campagne (2023, 2024, 2025) de la programmation ou ayant l’intention d’ouvrir un nouveau PAEC lors des campagnes 2026 et/ou 2027, en concertation avec l’agence de l’eau</w:t>
      </w:r>
      <w:r w:rsidR="002E7DFB" w:rsidRPr="00571636">
        <w:t xml:space="preserve"> concernée</w:t>
      </w:r>
      <w:r w:rsidRPr="00571636">
        <w:t>.</w:t>
      </w:r>
    </w:p>
    <w:p w14:paraId="4F097386" w14:textId="77777777" w:rsidR="00F110B7" w:rsidRPr="00571636" w:rsidRDefault="00F110B7" w:rsidP="002F6585">
      <w:pPr>
        <w:pStyle w:val="Titre1"/>
        <w:numPr>
          <w:ilvl w:val="0"/>
          <w:numId w:val="4"/>
        </w:numPr>
      </w:pPr>
      <w:bookmarkStart w:id="2" w:name="_Toc144821323"/>
      <w:bookmarkStart w:id="3" w:name="_Toc214369508"/>
      <w:r w:rsidRPr="00571636">
        <w:t>MAEC ouvertes à la contractualisation en Centre-Val de Loire</w:t>
      </w:r>
      <w:bookmarkEnd w:id="2"/>
      <w:bookmarkEnd w:id="3"/>
    </w:p>
    <w:p w14:paraId="38A1B0B9" w14:textId="77777777" w:rsidR="00B60C9B" w:rsidRPr="00571636" w:rsidRDefault="00B60C9B" w:rsidP="00F110B7"/>
    <w:p w14:paraId="256FCA4D" w14:textId="689D1438" w:rsidR="0013490B" w:rsidRDefault="0013490B" w:rsidP="0013490B">
      <w:pPr>
        <w:pStyle w:val="Titre2"/>
        <w:numPr>
          <w:ilvl w:val="1"/>
          <w:numId w:val="4"/>
        </w:numPr>
      </w:pPr>
      <w:bookmarkStart w:id="4" w:name="_Toc214369509"/>
      <w:r w:rsidRPr="00571636">
        <w:t>Catalogue régional des MAEC</w:t>
      </w:r>
      <w:bookmarkEnd w:id="4"/>
      <w:r w:rsidRPr="00571636">
        <w:t xml:space="preserve"> </w:t>
      </w:r>
    </w:p>
    <w:p w14:paraId="6D1D85C7" w14:textId="77777777" w:rsidR="0006430F" w:rsidRPr="0006430F" w:rsidRDefault="0006430F" w:rsidP="0006430F"/>
    <w:p w14:paraId="4CB0A238" w14:textId="5B08B347" w:rsidR="0013490B" w:rsidRPr="00571636" w:rsidRDefault="0013490B" w:rsidP="0013490B">
      <w:pPr>
        <w:rPr>
          <w:color w:val="000000" w:themeColor="text1"/>
        </w:rPr>
      </w:pPr>
      <w:r w:rsidRPr="00571636">
        <w:rPr>
          <w:color w:val="000000" w:themeColor="text1"/>
        </w:rPr>
        <w:t>La liste des MAEC ouvertes à la contractualisation en région Centre-Val de</w:t>
      </w:r>
      <w:r w:rsidR="00F92BB2" w:rsidRPr="00571636">
        <w:rPr>
          <w:color w:val="000000" w:themeColor="text1"/>
        </w:rPr>
        <w:t xml:space="preserve"> Loire</w:t>
      </w:r>
      <w:r w:rsidR="006C59EB" w:rsidRPr="00571636">
        <w:rPr>
          <w:color w:val="000000" w:themeColor="text1"/>
        </w:rPr>
        <w:t xml:space="preserve">, </w:t>
      </w:r>
      <w:r w:rsidRPr="00571636">
        <w:rPr>
          <w:color w:val="000000" w:themeColor="text1"/>
        </w:rPr>
        <w:t xml:space="preserve">leur rattachement à un ou plusieurs </w:t>
      </w:r>
      <w:r w:rsidR="007A5A7A" w:rsidRPr="00571636">
        <w:rPr>
          <w:color w:val="000000" w:themeColor="text1"/>
        </w:rPr>
        <w:t xml:space="preserve">enjeux, </w:t>
      </w:r>
      <w:r w:rsidR="006C59EB" w:rsidRPr="00571636">
        <w:rPr>
          <w:color w:val="000000" w:themeColor="text1"/>
        </w:rPr>
        <w:t>les financeurs potentiels</w:t>
      </w:r>
      <w:r w:rsidR="007F5019">
        <w:rPr>
          <w:color w:val="000000" w:themeColor="text1"/>
        </w:rPr>
        <w:t xml:space="preserve"> et </w:t>
      </w:r>
      <w:r w:rsidR="007A5A7A" w:rsidRPr="00571636">
        <w:rPr>
          <w:color w:val="000000" w:themeColor="text1"/>
        </w:rPr>
        <w:t>les cahiers des charges</w:t>
      </w:r>
      <w:r w:rsidR="006C59EB" w:rsidRPr="00571636">
        <w:rPr>
          <w:color w:val="000000" w:themeColor="text1"/>
        </w:rPr>
        <w:t xml:space="preserve"> </w:t>
      </w:r>
      <w:r w:rsidR="007A5A7A" w:rsidRPr="00571636">
        <w:rPr>
          <w:color w:val="000000" w:themeColor="text1"/>
        </w:rPr>
        <w:t>son</w:t>
      </w:r>
      <w:r w:rsidR="00F92BB2" w:rsidRPr="00571636">
        <w:rPr>
          <w:color w:val="000000" w:themeColor="text1"/>
        </w:rPr>
        <w:t xml:space="preserve">t identiques à ce qui a été acté lors de la campagne 2025 et sont </w:t>
      </w:r>
      <w:r w:rsidR="007A5A7A" w:rsidRPr="00571636">
        <w:rPr>
          <w:color w:val="000000" w:themeColor="text1"/>
        </w:rPr>
        <w:t>référencés</w:t>
      </w:r>
      <w:r w:rsidR="006C59EB" w:rsidRPr="00571636">
        <w:rPr>
          <w:color w:val="000000" w:themeColor="text1"/>
        </w:rPr>
        <w:t xml:space="preserve"> dans l’annexe 1</w:t>
      </w:r>
      <w:r w:rsidRPr="00571636">
        <w:rPr>
          <w:color w:val="000000" w:themeColor="text1"/>
        </w:rPr>
        <w:t xml:space="preserve">. </w:t>
      </w:r>
    </w:p>
    <w:p w14:paraId="2F4C2BAA" w14:textId="77777777" w:rsidR="007A5A7A" w:rsidRPr="00571636" w:rsidRDefault="007A5A7A" w:rsidP="0013490B">
      <w:pPr>
        <w:rPr>
          <w:color w:val="000000" w:themeColor="text1"/>
        </w:rPr>
      </w:pPr>
    </w:p>
    <w:p w14:paraId="1833F320" w14:textId="77777777" w:rsidR="0013490B" w:rsidRPr="00571636" w:rsidRDefault="0013490B" w:rsidP="002F6585">
      <w:pPr>
        <w:pStyle w:val="Titre2"/>
        <w:numPr>
          <w:ilvl w:val="1"/>
          <w:numId w:val="4"/>
        </w:numPr>
      </w:pPr>
      <w:bookmarkStart w:id="5" w:name="_Toc214369510"/>
      <w:r w:rsidRPr="00571636">
        <w:t>Paramétrage des MAEC</w:t>
      </w:r>
      <w:bookmarkEnd w:id="5"/>
    </w:p>
    <w:p w14:paraId="1C02C85A" w14:textId="77777777" w:rsidR="00AB72BD" w:rsidRPr="00571636" w:rsidRDefault="00AB72BD" w:rsidP="00AB72BD"/>
    <w:p w14:paraId="31CCE13D" w14:textId="77777777" w:rsidR="00AB72BD" w:rsidRPr="00571636" w:rsidRDefault="00AB72BD" w:rsidP="00AB72BD">
      <w:r w:rsidRPr="00571636">
        <w:t>Les MAEC font, le cas échéant, l’objet d’un paramétrage par territoire, proposé par l’opérateur dans son dossier et validé par l’autorité de gestion, après examen par les financeurs. Ces paramètres ne modifient pas le montant unitaire de la mesure, qui est défini au niveau national. Par ailleurs, les paramètres des 3 niveaux des MAEC systèmes herbivores (HBV) fon</w:t>
      </w:r>
      <w:r w:rsidR="00F012FC" w:rsidRPr="00571636">
        <w:t xml:space="preserve">t l’objet d’un cadrage régional. </w:t>
      </w:r>
      <w:r w:rsidRPr="00571636">
        <w:t xml:space="preserve">Les paramètres à définir pour chaque MAEC ouverte en Centre-Val de Loire </w:t>
      </w:r>
      <w:r w:rsidR="00F012FC" w:rsidRPr="00571636">
        <w:t>sont également référencés dans l’annexe 1</w:t>
      </w:r>
      <w:r w:rsidRPr="00571636">
        <w:t>.</w:t>
      </w:r>
    </w:p>
    <w:p w14:paraId="1BE9B203" w14:textId="77777777" w:rsidR="002F6585" w:rsidRPr="00571636" w:rsidRDefault="002F6585" w:rsidP="002F6585"/>
    <w:p w14:paraId="6F5ED030" w14:textId="77777777" w:rsidR="0013490B" w:rsidRPr="00571636" w:rsidRDefault="0013490B" w:rsidP="002F6585">
      <w:pPr>
        <w:pStyle w:val="Titre2"/>
        <w:numPr>
          <w:ilvl w:val="1"/>
          <w:numId w:val="4"/>
        </w:numPr>
      </w:pPr>
      <w:bookmarkStart w:id="6" w:name="_Toc214369511"/>
      <w:r w:rsidRPr="00571636">
        <w:t>Règles de cumuls entre dispositifs</w:t>
      </w:r>
      <w:bookmarkEnd w:id="6"/>
    </w:p>
    <w:p w14:paraId="2365BCFF" w14:textId="77777777" w:rsidR="0013490B" w:rsidRPr="00571636" w:rsidRDefault="0013490B" w:rsidP="0013490B"/>
    <w:p w14:paraId="11104A59" w14:textId="577EFAEB" w:rsidR="00AB72BD" w:rsidRPr="00571636" w:rsidRDefault="00AB72BD" w:rsidP="00AB72BD">
      <w:r w:rsidRPr="00571636">
        <w:t xml:space="preserve">D'une manière générale, plusieurs MAEC peuvent être contractualisées sur une même exploitation agricole, voire sur une même parcelle. Cependant certaines combinaisons sont interdites pour éviter des risques de double-financement ou par souci de cohérence lorsque les systèmes agricoles ou </w:t>
      </w:r>
      <w:r w:rsidR="007F5019">
        <w:t xml:space="preserve">les </w:t>
      </w:r>
      <w:r w:rsidRPr="00571636">
        <w:t xml:space="preserve">couverts ne sont pas compatibles. L’annexe </w:t>
      </w:r>
      <w:r w:rsidR="00F012FC" w:rsidRPr="00571636">
        <w:t xml:space="preserve">1 indique </w:t>
      </w:r>
      <w:r w:rsidR="00192B48">
        <w:t>les liens où sont accessibles,</w:t>
      </w:r>
      <w:r w:rsidR="00F012FC" w:rsidRPr="00571636">
        <w:t xml:space="preserve"> sur le site de la DRAAF</w:t>
      </w:r>
      <w:r w:rsidR="00192B48">
        <w:t>,</w:t>
      </w:r>
      <w:r w:rsidR="00F012FC" w:rsidRPr="00571636">
        <w:t xml:space="preserve"> </w:t>
      </w:r>
      <w:r w:rsidR="00192B48">
        <w:t>l</w:t>
      </w:r>
      <w:r w:rsidR="00F012FC" w:rsidRPr="00571636">
        <w:t>es</w:t>
      </w:r>
      <w:r w:rsidRPr="00571636">
        <w:t xml:space="preserve"> règles de cumuls entre MAEC 2023-2027</w:t>
      </w:r>
      <w:r w:rsidR="00192B48">
        <w:t>,</w:t>
      </w:r>
      <w:r w:rsidRPr="00571636">
        <w:t xml:space="preserve"> à l’échelle de l’exploitation d’une part</w:t>
      </w:r>
      <w:r w:rsidR="00192B48">
        <w:t>,</w:t>
      </w:r>
      <w:r w:rsidRPr="00571636">
        <w:t xml:space="preserve"> à l’échelle de </w:t>
      </w:r>
      <w:r w:rsidRPr="00571636">
        <w:lastRenderedPageBreak/>
        <w:t>la parcelle d’autre part</w:t>
      </w:r>
      <w:r w:rsidR="00192B48">
        <w:t>, ainsi qu’</w:t>
      </w:r>
      <w:r w:rsidRPr="00571636">
        <w:t>avec la mesure conversion à l’agriculture biologique (CAB).</w:t>
      </w:r>
    </w:p>
    <w:p w14:paraId="3900E54A" w14:textId="77777777" w:rsidR="004B54F9" w:rsidRPr="00571636" w:rsidRDefault="004B54F9" w:rsidP="00AB72BD"/>
    <w:p w14:paraId="7269211F" w14:textId="77777777" w:rsidR="004B54F9" w:rsidRPr="00571636" w:rsidRDefault="00F012FC" w:rsidP="00AB72BD">
      <w:r w:rsidRPr="00571636">
        <w:t>Po</w:t>
      </w:r>
      <w:r w:rsidR="004B54F9" w:rsidRPr="00571636">
        <w:t>ur rappel</w:t>
      </w:r>
      <w:r w:rsidR="004B54F9" w:rsidRPr="00571636">
        <w:rPr>
          <w:rFonts w:ascii="Calibri" w:hAnsi="Calibri" w:cs="Calibri"/>
        </w:rPr>
        <w:t> </w:t>
      </w:r>
      <w:r w:rsidR="004B54F9" w:rsidRPr="00571636">
        <w:t>:</w:t>
      </w:r>
    </w:p>
    <w:p w14:paraId="462888EA" w14:textId="77777777" w:rsidR="004B54F9" w:rsidRPr="00571636" w:rsidRDefault="004B54F9" w:rsidP="00AB72BD"/>
    <w:p w14:paraId="1C194D28" w14:textId="77777777" w:rsidR="00AB72BD" w:rsidRPr="00571636" w:rsidRDefault="00F012FC" w:rsidP="00192B48">
      <w:pPr>
        <w:pStyle w:val="Paragraphedeliste"/>
        <w:numPr>
          <w:ilvl w:val="0"/>
          <w:numId w:val="9"/>
        </w:numPr>
        <w:spacing w:after="0" w:line="240" w:lineRule="auto"/>
        <w:ind w:left="697" w:hanging="357"/>
        <w:jc w:val="both"/>
        <w:rPr>
          <w:rFonts w:ascii="Marianne" w:hAnsi="Marianne"/>
        </w:rPr>
      </w:pPr>
      <w:proofErr w:type="gramStart"/>
      <w:r w:rsidRPr="00571636">
        <w:rPr>
          <w:rFonts w:ascii="Marianne" w:hAnsi="Marianne"/>
        </w:rPr>
        <w:t>l</w:t>
      </w:r>
      <w:r w:rsidR="00AB72BD" w:rsidRPr="00571636">
        <w:rPr>
          <w:rFonts w:ascii="Marianne" w:hAnsi="Marianne"/>
        </w:rPr>
        <w:t>es</w:t>
      </w:r>
      <w:proofErr w:type="gramEnd"/>
      <w:r w:rsidR="00AB72BD" w:rsidRPr="00571636">
        <w:rPr>
          <w:rFonts w:ascii="Marianne" w:hAnsi="Marianne"/>
        </w:rPr>
        <w:t xml:space="preserve"> MAEC 2023-2027 sont cumulables avec l’</w:t>
      </w:r>
      <w:proofErr w:type="spellStart"/>
      <w:r w:rsidR="00AB72BD" w:rsidRPr="00571636">
        <w:rPr>
          <w:rFonts w:ascii="Marianne" w:hAnsi="Marianne"/>
        </w:rPr>
        <w:t>écorégime</w:t>
      </w:r>
      <w:proofErr w:type="spellEnd"/>
      <w:r w:rsidR="007A55FE" w:rsidRPr="00571636">
        <w:rPr>
          <w:rFonts w:ascii="Marianne" w:hAnsi="Marianne"/>
        </w:rPr>
        <w:t>,</w:t>
      </w:r>
      <w:r w:rsidR="00AB72BD" w:rsidRPr="00571636">
        <w:rPr>
          <w:rFonts w:ascii="Marianne" w:hAnsi="Marianne"/>
        </w:rPr>
        <w:t xml:space="preserve"> sauf la MAEC entretien des i</w:t>
      </w:r>
      <w:r w:rsidR="009F51F2" w:rsidRPr="00571636">
        <w:rPr>
          <w:rFonts w:ascii="Marianne" w:hAnsi="Marianne"/>
        </w:rPr>
        <w:t>nfrastructures agroécologiques-</w:t>
      </w:r>
      <w:r w:rsidR="00AB72BD" w:rsidRPr="00571636">
        <w:rPr>
          <w:rFonts w:ascii="Marianne" w:hAnsi="Marianne"/>
        </w:rPr>
        <w:t>ligneux, qui ne peut pas être cumulée avec</w:t>
      </w:r>
      <w:r w:rsidR="00A26514" w:rsidRPr="00571636">
        <w:rPr>
          <w:rFonts w:ascii="Marianne" w:hAnsi="Marianne"/>
        </w:rPr>
        <w:t xml:space="preserve"> le bonus haie de l’éco-régime</w:t>
      </w:r>
      <w:r w:rsidR="00A26514" w:rsidRPr="00571636">
        <w:rPr>
          <w:rFonts w:cs="Calibri"/>
        </w:rPr>
        <w:t> </w:t>
      </w:r>
      <w:r w:rsidR="00A26514" w:rsidRPr="00571636">
        <w:rPr>
          <w:rFonts w:ascii="Marianne" w:hAnsi="Marianne"/>
        </w:rPr>
        <w:t>;</w:t>
      </w:r>
    </w:p>
    <w:p w14:paraId="11B1AA56" w14:textId="245EF25B" w:rsidR="004B54F9" w:rsidRPr="00571636" w:rsidRDefault="003C2C07" w:rsidP="00192B48">
      <w:pPr>
        <w:pStyle w:val="Paragraphedeliste"/>
        <w:numPr>
          <w:ilvl w:val="0"/>
          <w:numId w:val="9"/>
        </w:numPr>
        <w:spacing w:after="0" w:line="240" w:lineRule="auto"/>
        <w:ind w:left="697" w:hanging="357"/>
        <w:jc w:val="both"/>
        <w:rPr>
          <w:rFonts w:ascii="Marianne" w:hAnsi="Marianne"/>
        </w:rPr>
      </w:pPr>
      <w:proofErr w:type="gramStart"/>
      <w:r>
        <w:rPr>
          <w:rFonts w:ascii="Marianne" w:hAnsi="Marianne"/>
        </w:rPr>
        <w:t>l</w:t>
      </w:r>
      <w:r w:rsidR="00AB72BD" w:rsidRPr="00571636">
        <w:rPr>
          <w:rFonts w:ascii="Marianne" w:hAnsi="Marianne"/>
        </w:rPr>
        <w:t>es</w:t>
      </w:r>
      <w:proofErr w:type="gramEnd"/>
      <w:r w:rsidR="00AB72BD" w:rsidRPr="00571636">
        <w:rPr>
          <w:rFonts w:ascii="Marianne" w:hAnsi="Marianne"/>
        </w:rPr>
        <w:t xml:space="preserve"> MAEC « forfaitaires » portées par la Région peuvent être cumulables avec certaines MAEC surfaciques « localisées ». En revanche, elles ne le sont pas avec les</w:t>
      </w:r>
      <w:r w:rsidR="00A26514" w:rsidRPr="00571636">
        <w:rPr>
          <w:rFonts w:ascii="Marianne" w:hAnsi="Marianne"/>
        </w:rPr>
        <w:t xml:space="preserve"> MAEC surfaciques « systèmes »</w:t>
      </w:r>
      <w:r w:rsidR="00A26514" w:rsidRPr="00571636">
        <w:rPr>
          <w:rFonts w:cs="Calibri"/>
        </w:rPr>
        <w:t> </w:t>
      </w:r>
      <w:r w:rsidR="00A26514" w:rsidRPr="00571636">
        <w:rPr>
          <w:rFonts w:ascii="Marianne" w:hAnsi="Marianne"/>
        </w:rPr>
        <w:t>;</w:t>
      </w:r>
    </w:p>
    <w:p w14:paraId="67E05E8F" w14:textId="1452FAEC" w:rsidR="00AB72BD" w:rsidRDefault="003C2C07" w:rsidP="00192B48">
      <w:pPr>
        <w:pStyle w:val="Paragraphedeliste"/>
        <w:numPr>
          <w:ilvl w:val="0"/>
          <w:numId w:val="9"/>
        </w:numPr>
        <w:spacing w:after="0" w:line="240" w:lineRule="auto"/>
        <w:ind w:left="697" w:hanging="357"/>
        <w:jc w:val="both"/>
        <w:rPr>
          <w:rFonts w:ascii="Marianne" w:hAnsi="Marianne"/>
        </w:rPr>
      </w:pPr>
      <w:proofErr w:type="gramStart"/>
      <w:r>
        <w:rPr>
          <w:rFonts w:ascii="Marianne" w:hAnsi="Marianne"/>
        </w:rPr>
        <w:t>l</w:t>
      </w:r>
      <w:r w:rsidR="00AB72BD" w:rsidRPr="00571636">
        <w:rPr>
          <w:rFonts w:ascii="Marianne" w:hAnsi="Marianne"/>
        </w:rPr>
        <w:t>es</w:t>
      </w:r>
      <w:proofErr w:type="gramEnd"/>
      <w:r w:rsidR="00AB72BD" w:rsidRPr="00571636">
        <w:rPr>
          <w:rFonts w:ascii="Marianne" w:hAnsi="Marianne"/>
        </w:rPr>
        <w:t xml:space="preserve"> MAEC 2023-2027 ne sont pas cumulables avec les paiements pour services environnementaux (PSE).</w:t>
      </w:r>
    </w:p>
    <w:p w14:paraId="0A103CC2" w14:textId="77777777" w:rsidR="00192B48" w:rsidRPr="00571636" w:rsidRDefault="00192B48" w:rsidP="00192B48">
      <w:pPr>
        <w:pStyle w:val="Paragraphedeliste"/>
        <w:spacing w:after="0" w:line="240" w:lineRule="auto"/>
        <w:ind w:left="697"/>
        <w:jc w:val="both"/>
        <w:rPr>
          <w:rFonts w:ascii="Marianne" w:hAnsi="Marianne"/>
        </w:rPr>
      </w:pPr>
    </w:p>
    <w:p w14:paraId="2598926E" w14:textId="77777777" w:rsidR="0013490B" w:rsidRPr="00571636" w:rsidRDefault="00AB72BD" w:rsidP="0013490B">
      <w:r w:rsidRPr="00571636">
        <w:t xml:space="preserve">Des règles de cumul sont également fixées avec les mesures de la précédente programmation (voir </w:t>
      </w:r>
      <w:r w:rsidR="00A26514" w:rsidRPr="00571636">
        <w:t xml:space="preserve">document référencé dans </w:t>
      </w:r>
      <w:r w:rsidR="005420FC" w:rsidRPr="00571636">
        <w:t>l’</w:t>
      </w:r>
      <w:r w:rsidR="00A26514" w:rsidRPr="00571636">
        <w:t>annexe 1</w:t>
      </w:r>
      <w:r w:rsidRPr="00571636">
        <w:t>) : elles concernent les agriculteurs</w:t>
      </w:r>
      <w:r w:rsidR="009F51F2" w:rsidRPr="00571636">
        <w:t xml:space="preserve"> qui sont encore engagés en 2026 ou 2027</w:t>
      </w:r>
      <w:r w:rsidRPr="00571636">
        <w:t xml:space="preserve"> dans une ou plusieurs MAEC de la précédente programmation.</w:t>
      </w:r>
    </w:p>
    <w:p w14:paraId="693650D0" w14:textId="77777777" w:rsidR="00003F8F" w:rsidRPr="00571636" w:rsidRDefault="005420FC" w:rsidP="003A1FEA">
      <w:pPr>
        <w:pStyle w:val="Titre1"/>
        <w:numPr>
          <w:ilvl w:val="0"/>
          <w:numId w:val="4"/>
        </w:numPr>
      </w:pPr>
      <w:bookmarkStart w:id="7" w:name="_Toc214369512"/>
      <w:r w:rsidRPr="00571636">
        <w:t>Modalités de sélection des projets agro-environnementaux et climatiques (P</w:t>
      </w:r>
      <w:r w:rsidR="00003F8F" w:rsidRPr="00571636">
        <w:t>AEC</w:t>
      </w:r>
      <w:r w:rsidRPr="00571636">
        <w:t>)</w:t>
      </w:r>
      <w:bookmarkEnd w:id="7"/>
      <w:r w:rsidR="00003F8F" w:rsidRPr="00571636">
        <w:t xml:space="preserve"> </w:t>
      </w:r>
    </w:p>
    <w:p w14:paraId="63C72702" w14:textId="77777777" w:rsidR="002F6585" w:rsidRPr="00571636" w:rsidRDefault="002F6585" w:rsidP="002F6585"/>
    <w:p w14:paraId="6A3063B2" w14:textId="77777777" w:rsidR="002866DD" w:rsidRPr="00571636" w:rsidRDefault="00562E85" w:rsidP="002866DD">
      <w:pPr>
        <w:pStyle w:val="Titre2"/>
        <w:numPr>
          <w:ilvl w:val="1"/>
          <w:numId w:val="4"/>
        </w:numPr>
      </w:pPr>
      <w:bookmarkStart w:id="8" w:name="_Toc214369513"/>
      <w:r w:rsidRPr="00571636">
        <w:t>Définition des PAEC</w:t>
      </w:r>
      <w:bookmarkEnd w:id="8"/>
      <w:r w:rsidRPr="00571636">
        <w:t xml:space="preserve"> </w:t>
      </w:r>
    </w:p>
    <w:p w14:paraId="5D6D9A0D" w14:textId="77777777" w:rsidR="00683523" w:rsidRPr="00571636" w:rsidRDefault="00683523" w:rsidP="00683523"/>
    <w:p w14:paraId="50BBBE43" w14:textId="187ACA14" w:rsidR="00562E85" w:rsidRPr="00571636" w:rsidRDefault="00683523" w:rsidP="002F6585">
      <w:r w:rsidRPr="00571636">
        <w:t xml:space="preserve">Pour rappel, </w:t>
      </w:r>
      <w:r w:rsidR="00156EAA" w:rsidRPr="00571636">
        <w:t xml:space="preserve">le PAEC est un projet dont la finalité est d’encourager les changements de pratiques nécessaires pour répondre aux enjeux agro-environnementaux identifiés sur le territoire ou de maintenir et pérenniser les pratiques agricoles favorables à l’environnement et menacées de disparition. Il a de ce fait </w:t>
      </w:r>
      <w:r w:rsidRPr="00571636">
        <w:t>nécessairement une double dimension</w:t>
      </w:r>
      <w:r w:rsidR="003C2C07">
        <w:t xml:space="preserve"> </w:t>
      </w:r>
      <w:r w:rsidRPr="00571636">
        <w:t>agricole et environnementale. Il est construit en partenariat avec l'ensemble des acteurs du territoire, notamment</w:t>
      </w:r>
      <w:r w:rsidR="00192B48">
        <w:t xml:space="preserve"> les</w:t>
      </w:r>
      <w:r w:rsidRPr="00571636">
        <w:t xml:space="preserve"> représentants des agriculteurs,</w:t>
      </w:r>
      <w:r w:rsidR="003C2C07">
        <w:t xml:space="preserve"> </w:t>
      </w:r>
      <w:r w:rsidR="00192B48">
        <w:t>des organismes de</w:t>
      </w:r>
      <w:r w:rsidRPr="00571636">
        <w:t xml:space="preserve"> développement agricole, </w:t>
      </w:r>
      <w:r w:rsidR="00192B48">
        <w:t xml:space="preserve">les associations de </w:t>
      </w:r>
      <w:r w:rsidRPr="00571636">
        <w:t xml:space="preserve">défense de l'environnement, </w:t>
      </w:r>
      <w:r w:rsidR="00192B48">
        <w:t xml:space="preserve">les </w:t>
      </w:r>
      <w:r w:rsidRPr="00571636">
        <w:t>collectivités locales</w:t>
      </w:r>
      <w:r w:rsidR="00192B48">
        <w:t xml:space="preserve"> et</w:t>
      </w:r>
      <w:r w:rsidRPr="00571636">
        <w:t xml:space="preserve"> </w:t>
      </w:r>
      <w:r w:rsidR="00192B48">
        <w:t xml:space="preserve">les </w:t>
      </w:r>
      <w:r w:rsidRPr="00571636">
        <w:t>représentants des filières locales. Les financeurs potentiels du PAEC sont associés à la phase de construction afin que leurs objectifs et contraintes éventuels soient bien pris en compte.</w:t>
      </w:r>
      <w:r w:rsidRPr="00571636">
        <w:rPr>
          <w:rFonts w:ascii="Calibri" w:hAnsi="Calibri" w:cs="Calibri"/>
        </w:rPr>
        <w:t> </w:t>
      </w:r>
      <w:r w:rsidRPr="00571636">
        <w:rPr>
          <w:rFonts w:cs="Marianne"/>
        </w:rPr>
        <w:t>»</w:t>
      </w:r>
      <w:r w:rsidR="00156EAA" w:rsidRPr="00571636">
        <w:t xml:space="preserve"> </w:t>
      </w:r>
      <w:r w:rsidR="00156EAA" w:rsidRPr="00571636">
        <w:rPr>
          <w:rFonts w:cs="Marianne"/>
        </w:rPr>
        <w:t>(</w:t>
      </w:r>
      <w:r w:rsidR="00553908" w:rsidRPr="00553908">
        <w:rPr>
          <w:rFonts w:cs="Marianne"/>
        </w:rPr>
        <w:t>I</w:t>
      </w:r>
      <w:r w:rsidR="00553908">
        <w:rPr>
          <w:rFonts w:cs="Marianne"/>
        </w:rPr>
        <w:t>nstruction technique</w:t>
      </w:r>
      <w:r w:rsidR="00553908" w:rsidRPr="00553908">
        <w:rPr>
          <w:rFonts w:cs="Marianne"/>
        </w:rPr>
        <w:t xml:space="preserve"> 2025-565 du 02/09/25</w:t>
      </w:r>
      <w:r w:rsidR="00156EAA" w:rsidRPr="00571636">
        <w:rPr>
          <w:rFonts w:cs="Marianne"/>
        </w:rPr>
        <w:t>).</w:t>
      </w:r>
    </w:p>
    <w:p w14:paraId="4D7EEC80" w14:textId="77777777" w:rsidR="002866DD" w:rsidRPr="00571636" w:rsidRDefault="002866DD" w:rsidP="002866DD"/>
    <w:p w14:paraId="1943D460" w14:textId="77777777" w:rsidR="00003F8F" w:rsidRPr="00571636" w:rsidRDefault="00003F8F" w:rsidP="002F6585">
      <w:pPr>
        <w:pStyle w:val="Titre2"/>
        <w:numPr>
          <w:ilvl w:val="1"/>
          <w:numId w:val="4"/>
        </w:numPr>
      </w:pPr>
      <w:bookmarkStart w:id="9" w:name="_Toc457473018"/>
      <w:bookmarkStart w:id="10" w:name="_Toc144821341"/>
      <w:bookmarkStart w:id="11" w:name="_Toc214369514"/>
      <w:r w:rsidRPr="00571636">
        <w:t xml:space="preserve">Priorités </w:t>
      </w:r>
      <w:bookmarkEnd w:id="9"/>
      <w:r w:rsidRPr="00571636">
        <w:t>202</w:t>
      </w:r>
      <w:bookmarkEnd w:id="10"/>
      <w:r w:rsidR="00237F2C" w:rsidRPr="00571636">
        <w:t>6-2027</w:t>
      </w:r>
      <w:bookmarkEnd w:id="11"/>
    </w:p>
    <w:p w14:paraId="5A37339A" w14:textId="77777777" w:rsidR="00003F8F" w:rsidRPr="00571636" w:rsidRDefault="00003F8F" w:rsidP="00003F8F"/>
    <w:p w14:paraId="12C374CA" w14:textId="29218349" w:rsidR="00003F8F" w:rsidRPr="00571636" w:rsidRDefault="00003F8F" w:rsidP="00003F8F">
      <w:r w:rsidRPr="00571636">
        <w:t xml:space="preserve">Les PAEC seront </w:t>
      </w:r>
      <w:r w:rsidR="007F5019">
        <w:t>retenus</w:t>
      </w:r>
      <w:r w:rsidRPr="00571636">
        <w:t xml:space="preserve"> par l’autorité de gestion du FEADER, dans le cadre du présent appel à projets, après avis de la CRAEC.</w:t>
      </w:r>
    </w:p>
    <w:p w14:paraId="6F6414B0" w14:textId="2EC4FADB" w:rsidR="0013490B" w:rsidRPr="00571636" w:rsidRDefault="00003F8F" w:rsidP="00003F8F">
      <w:r w:rsidRPr="00571636">
        <w:t>L’avis de cette commission s’appuiera sur l’examen des dossiers de candidature par le comité des financeurs constitué de la DRAAF, du conseil régional, des agences de l’eau, de la DREAL et des DDT. Le comité des financeurs fixe les priorités d’intervention et sélectionne les projets qui seront présentés à la CRAEC.</w:t>
      </w:r>
    </w:p>
    <w:p w14:paraId="55D861F9" w14:textId="563CEDB6" w:rsidR="000F5FA5" w:rsidRDefault="000F5FA5" w:rsidP="00003F8F"/>
    <w:p w14:paraId="7A78526E" w14:textId="74FF34B4" w:rsidR="001F0D48" w:rsidRDefault="001F0D48" w:rsidP="00003F8F"/>
    <w:p w14:paraId="7D95C936" w14:textId="76550524" w:rsidR="001F0D48" w:rsidRDefault="001F0D48" w:rsidP="00003F8F"/>
    <w:p w14:paraId="36B31EE7" w14:textId="10B56242" w:rsidR="001F0D48" w:rsidRDefault="001F0D48" w:rsidP="00003F8F"/>
    <w:p w14:paraId="19872564" w14:textId="70B235A2" w:rsidR="001F0D48" w:rsidRDefault="001F0D48" w:rsidP="00003F8F"/>
    <w:p w14:paraId="7FC06C8D" w14:textId="14116239" w:rsidR="001F0D48" w:rsidRDefault="001F0D48" w:rsidP="00003F8F"/>
    <w:p w14:paraId="7870A31B" w14:textId="14642EA9" w:rsidR="001F0D48" w:rsidRPr="00A42419" w:rsidRDefault="00003F8F" w:rsidP="00003F8F">
      <w:r w:rsidRPr="00A42419">
        <w:lastRenderedPageBreak/>
        <w:t xml:space="preserve">Les </w:t>
      </w:r>
      <w:r w:rsidR="002866DD" w:rsidRPr="00A42419">
        <w:t>enjeux</w:t>
      </w:r>
      <w:r w:rsidR="009F51F2" w:rsidRPr="00A42419">
        <w:t xml:space="preserve"> prioritaires en 2026-2027 sont les suivants</w:t>
      </w:r>
      <w:r w:rsidR="009F51F2" w:rsidRPr="00A42419">
        <w:rPr>
          <w:rFonts w:ascii="Calibri" w:hAnsi="Calibri" w:cs="Calibri"/>
        </w:rPr>
        <w:t> </w:t>
      </w:r>
      <w:r w:rsidR="001F0D48" w:rsidRPr="00A42419">
        <w:t>pour les cofinancements du ministère en charge de l’agriculture et du FEADER</w:t>
      </w:r>
      <w:r w:rsidR="001F0D48" w:rsidRPr="00A42419">
        <w:rPr>
          <w:rFonts w:ascii="Calibri" w:hAnsi="Calibri" w:cs="Calibri"/>
        </w:rPr>
        <w:t> </w:t>
      </w:r>
      <w:r w:rsidR="001F0D48" w:rsidRPr="00A42419">
        <w:t xml:space="preserve">: </w:t>
      </w:r>
    </w:p>
    <w:p w14:paraId="7AF9CFE0" w14:textId="5CA8CA92" w:rsidR="007F60DD" w:rsidRPr="00A42419" w:rsidRDefault="007F60DD" w:rsidP="00003F8F"/>
    <w:p w14:paraId="61F59C55" w14:textId="3F3226D7" w:rsidR="0038660A" w:rsidRPr="00A42419" w:rsidRDefault="007F60DD" w:rsidP="0006430F">
      <w:pPr>
        <w:pStyle w:val="Paragraphedeliste"/>
        <w:numPr>
          <w:ilvl w:val="0"/>
          <w:numId w:val="13"/>
        </w:numPr>
        <w:rPr>
          <w:rFonts w:ascii="Marianne" w:hAnsi="Marianne"/>
        </w:rPr>
      </w:pPr>
      <w:proofErr w:type="gramStart"/>
      <w:r w:rsidRPr="00A42419">
        <w:rPr>
          <w:rFonts w:ascii="Marianne" w:hAnsi="Marianne"/>
          <w:b/>
          <w:bCs/>
        </w:rPr>
        <w:t>la</w:t>
      </w:r>
      <w:proofErr w:type="gramEnd"/>
      <w:r w:rsidRPr="00A42419">
        <w:rPr>
          <w:rFonts w:ascii="Marianne" w:hAnsi="Marianne"/>
          <w:b/>
          <w:bCs/>
        </w:rPr>
        <w:t xml:space="preserve"> biodiversité</w:t>
      </w:r>
      <w:r w:rsidRPr="00A42419">
        <w:rPr>
          <w:rFonts w:cs="Calibri"/>
        </w:rPr>
        <w:t> </w:t>
      </w:r>
      <w:r w:rsidRPr="00A42419">
        <w:rPr>
          <w:rFonts w:ascii="Marianne" w:hAnsi="Marianne"/>
        </w:rPr>
        <w:t xml:space="preserve">: </w:t>
      </w:r>
    </w:p>
    <w:p w14:paraId="5E1A5872" w14:textId="03E248F1" w:rsidR="0038660A" w:rsidRPr="00A42419" w:rsidRDefault="007F60DD" w:rsidP="0038660A">
      <w:pPr>
        <w:pStyle w:val="Paragraphedeliste"/>
        <w:numPr>
          <w:ilvl w:val="0"/>
          <w:numId w:val="14"/>
        </w:numPr>
        <w:rPr>
          <w:rFonts w:ascii="Marianne" w:hAnsi="Marianne"/>
        </w:rPr>
      </w:pPr>
      <w:proofErr w:type="gramStart"/>
      <w:r w:rsidRPr="00A42419">
        <w:rPr>
          <w:rFonts w:ascii="Marianne" w:hAnsi="Marianne"/>
        </w:rPr>
        <w:t>les</w:t>
      </w:r>
      <w:proofErr w:type="gramEnd"/>
      <w:r w:rsidR="001F0D48" w:rsidRPr="00A42419">
        <w:rPr>
          <w:rFonts w:ascii="Marianne" w:hAnsi="Marianne"/>
        </w:rPr>
        <w:t xml:space="preserve"> reconductions des engagements sur les</w:t>
      </w:r>
      <w:r w:rsidRPr="00A42419">
        <w:rPr>
          <w:rFonts w:ascii="Marianne" w:hAnsi="Marianne"/>
        </w:rPr>
        <w:t xml:space="preserve"> </w:t>
      </w:r>
      <w:r w:rsidR="001F0D48" w:rsidRPr="00A42419">
        <w:rPr>
          <w:rFonts w:ascii="Marianne" w:hAnsi="Marianne"/>
        </w:rPr>
        <w:t>PAEC situés en sites</w:t>
      </w:r>
      <w:r w:rsidRPr="00A42419">
        <w:rPr>
          <w:rFonts w:ascii="Marianne" w:hAnsi="Marianne"/>
        </w:rPr>
        <w:t xml:space="preserve"> Natura 2000</w:t>
      </w:r>
      <w:r w:rsidR="0038660A" w:rsidRPr="00A42419">
        <w:rPr>
          <w:rFonts w:cs="Calibri"/>
        </w:rPr>
        <w:t> </w:t>
      </w:r>
      <w:r w:rsidR="0038660A" w:rsidRPr="00A42419">
        <w:rPr>
          <w:rFonts w:ascii="Marianne" w:hAnsi="Marianne"/>
        </w:rPr>
        <w:t>;</w:t>
      </w:r>
    </w:p>
    <w:p w14:paraId="11CF3A71" w14:textId="66A67124" w:rsidR="0038660A" w:rsidRPr="00A42419" w:rsidRDefault="007F60DD" w:rsidP="001F0D48">
      <w:pPr>
        <w:pStyle w:val="Paragraphedeliste"/>
        <w:numPr>
          <w:ilvl w:val="0"/>
          <w:numId w:val="14"/>
        </w:numPr>
        <w:rPr>
          <w:rFonts w:ascii="Marianne" w:hAnsi="Marianne"/>
        </w:rPr>
      </w:pPr>
      <w:proofErr w:type="gramStart"/>
      <w:r w:rsidRPr="00A42419">
        <w:rPr>
          <w:rFonts w:ascii="Marianne" w:hAnsi="Marianne"/>
        </w:rPr>
        <w:t>les</w:t>
      </w:r>
      <w:proofErr w:type="gramEnd"/>
      <w:r w:rsidRPr="00A42419">
        <w:rPr>
          <w:rFonts w:ascii="Marianne" w:hAnsi="Marianne"/>
        </w:rPr>
        <w:t xml:space="preserve"> </w:t>
      </w:r>
      <w:r w:rsidR="001F0D48" w:rsidRPr="00A42419">
        <w:rPr>
          <w:rFonts w:ascii="Marianne" w:hAnsi="Marianne"/>
        </w:rPr>
        <w:t xml:space="preserve">MAEC répondant spécifiquement à un enjeu </w:t>
      </w:r>
      <w:r w:rsidRPr="00A42419">
        <w:rPr>
          <w:rFonts w:ascii="Marianne" w:hAnsi="Marianne"/>
        </w:rPr>
        <w:t>plan national ou région</w:t>
      </w:r>
      <w:r w:rsidR="000F5FA5" w:rsidRPr="00A42419">
        <w:rPr>
          <w:rFonts w:ascii="Marianne" w:hAnsi="Marianne"/>
        </w:rPr>
        <w:t>al</w:t>
      </w:r>
      <w:r w:rsidRPr="00A42419">
        <w:rPr>
          <w:rFonts w:ascii="Marianne" w:hAnsi="Marianne"/>
        </w:rPr>
        <w:t xml:space="preserve"> d’actions</w:t>
      </w:r>
      <w:r w:rsidR="001F0D48" w:rsidRPr="00A42419">
        <w:rPr>
          <w:rFonts w:ascii="Marianne" w:hAnsi="Marianne"/>
        </w:rPr>
        <w:t xml:space="preserve"> (PNA / PRA) en faveur des espèces menacées, sur les PAEC dont le territoire est couvert par un ou plusieurs PNA/PRA</w:t>
      </w:r>
      <w:r w:rsidR="006C70A8">
        <w:rPr>
          <w:rFonts w:ascii="Marianne" w:hAnsi="Marianne"/>
        </w:rPr>
        <w:t xml:space="preserve"> </w:t>
      </w:r>
      <w:r w:rsidR="0038660A" w:rsidRPr="00A42419">
        <w:rPr>
          <w:rFonts w:ascii="Marianne" w:hAnsi="Marianne"/>
        </w:rPr>
        <w:t>;</w:t>
      </w:r>
    </w:p>
    <w:p w14:paraId="7922AC2A" w14:textId="77777777" w:rsidR="0006430F" w:rsidRPr="00A42419" w:rsidRDefault="0006430F" w:rsidP="0006430F">
      <w:pPr>
        <w:pStyle w:val="Paragraphedeliste"/>
        <w:rPr>
          <w:rFonts w:ascii="Marianne" w:hAnsi="Marianne"/>
          <w:b/>
          <w:bCs/>
        </w:rPr>
      </w:pPr>
    </w:p>
    <w:p w14:paraId="42237D29" w14:textId="0D2B5043" w:rsidR="001F0D48" w:rsidRPr="00A42419" w:rsidRDefault="00BC5246" w:rsidP="001F0D48">
      <w:pPr>
        <w:pStyle w:val="Paragraphedeliste"/>
        <w:numPr>
          <w:ilvl w:val="0"/>
          <w:numId w:val="13"/>
        </w:numPr>
        <w:rPr>
          <w:rFonts w:ascii="Marianne" w:hAnsi="Marianne"/>
          <w:b/>
          <w:bCs/>
        </w:rPr>
      </w:pPr>
      <w:proofErr w:type="gramStart"/>
      <w:r w:rsidRPr="00A42419">
        <w:rPr>
          <w:rFonts w:ascii="Marianne" w:hAnsi="Marianne"/>
          <w:b/>
          <w:bCs/>
        </w:rPr>
        <w:t>les</w:t>
      </w:r>
      <w:proofErr w:type="gramEnd"/>
      <w:r w:rsidRPr="00A42419">
        <w:rPr>
          <w:rFonts w:ascii="Marianne" w:hAnsi="Marianne"/>
          <w:b/>
          <w:bCs/>
        </w:rPr>
        <w:t xml:space="preserve"> zones intermédiaires, compte tenu du risque de déprise agricole et des conséquences environnementales afférentes</w:t>
      </w:r>
      <w:r w:rsidR="000F5FA5" w:rsidRPr="00A42419">
        <w:rPr>
          <w:rFonts w:ascii="Marianne" w:hAnsi="Marianne"/>
          <w:b/>
          <w:bCs/>
        </w:rPr>
        <w:t>.</w:t>
      </w:r>
    </w:p>
    <w:p w14:paraId="767D88BB" w14:textId="6E6229B3" w:rsidR="001F0D48" w:rsidRPr="00A42419" w:rsidRDefault="001F0D48" w:rsidP="001F0D48">
      <w:r w:rsidRPr="00A42419">
        <w:t>Les enjeux prioritaires en 2026-2027 sont les suivants</w:t>
      </w:r>
      <w:r w:rsidRPr="00A42419">
        <w:rPr>
          <w:rFonts w:ascii="Calibri" w:hAnsi="Calibri" w:cs="Calibri"/>
        </w:rPr>
        <w:t> </w:t>
      </w:r>
      <w:r w:rsidRPr="00A42419">
        <w:t>pour les cofinancements des agences de l’eau (Loire-Bretagne et Seine-Normandie) du FEADER</w:t>
      </w:r>
      <w:r w:rsidRPr="00A42419">
        <w:rPr>
          <w:rFonts w:ascii="Calibri" w:hAnsi="Calibri" w:cs="Calibri"/>
        </w:rPr>
        <w:t> </w:t>
      </w:r>
      <w:r w:rsidRPr="00A42419">
        <w:t xml:space="preserve">: </w:t>
      </w:r>
    </w:p>
    <w:p w14:paraId="2C2C1D32" w14:textId="6A752DE6" w:rsidR="001F0D48" w:rsidRPr="00A42419" w:rsidRDefault="001F0D48" w:rsidP="001F0D48">
      <w:pPr>
        <w:rPr>
          <w:b/>
          <w:bCs/>
        </w:rPr>
      </w:pPr>
    </w:p>
    <w:p w14:paraId="5F227E66" w14:textId="79C8668B" w:rsidR="001F0D48" w:rsidRPr="00A42419" w:rsidRDefault="001F0D48" w:rsidP="00A42419">
      <w:pPr>
        <w:pStyle w:val="Paragraphedeliste"/>
        <w:numPr>
          <w:ilvl w:val="0"/>
          <w:numId w:val="13"/>
        </w:numPr>
        <w:rPr>
          <w:rFonts w:ascii="Marianne" w:hAnsi="Marianne"/>
          <w:b/>
          <w:bCs/>
        </w:rPr>
      </w:pPr>
      <w:proofErr w:type="gramStart"/>
      <w:r w:rsidRPr="00A42419">
        <w:rPr>
          <w:rFonts w:ascii="Marianne" w:hAnsi="Marianne"/>
          <w:b/>
          <w:bCs/>
        </w:rPr>
        <w:t>les</w:t>
      </w:r>
      <w:proofErr w:type="gramEnd"/>
      <w:r w:rsidRPr="00A42419">
        <w:rPr>
          <w:rFonts w:ascii="Marianne" w:hAnsi="Marianne"/>
          <w:b/>
          <w:bCs/>
        </w:rPr>
        <w:t xml:space="preserve"> aires d’alimentation des captages prioritaires (aires déjà validées ou en cours de délimitation)</w:t>
      </w:r>
      <w:r w:rsidRPr="00A42419">
        <w:rPr>
          <w:rFonts w:cs="Calibri"/>
          <w:b/>
          <w:bCs/>
        </w:rPr>
        <w:t> </w:t>
      </w:r>
      <w:r w:rsidRPr="00A42419">
        <w:rPr>
          <w:rFonts w:ascii="Marianne" w:hAnsi="Marianne"/>
          <w:b/>
          <w:bCs/>
        </w:rPr>
        <w:t>;</w:t>
      </w:r>
    </w:p>
    <w:p w14:paraId="1812E46D" w14:textId="77777777" w:rsidR="00A42419" w:rsidRPr="00571636" w:rsidRDefault="00A42419" w:rsidP="00A42419">
      <w:pPr>
        <w:pStyle w:val="Paragraphedeliste"/>
        <w:ind w:left="1068"/>
        <w:rPr>
          <w:rFonts w:ascii="Marianne" w:hAnsi="Marianne"/>
        </w:rPr>
      </w:pPr>
    </w:p>
    <w:p w14:paraId="4957FE19" w14:textId="0E0F5E42" w:rsidR="001F0D48" w:rsidRPr="00A42419" w:rsidRDefault="000C741F" w:rsidP="00A42419">
      <w:pPr>
        <w:pStyle w:val="Paragraphedeliste"/>
        <w:numPr>
          <w:ilvl w:val="0"/>
          <w:numId w:val="13"/>
        </w:numPr>
        <w:rPr>
          <w:rFonts w:ascii="Marianne" w:hAnsi="Marianne"/>
          <w:b/>
          <w:bCs/>
        </w:rPr>
      </w:pPr>
      <w:proofErr w:type="gramStart"/>
      <w:r>
        <w:rPr>
          <w:rFonts w:ascii="Marianne" w:hAnsi="Marianne"/>
          <w:b/>
          <w:bCs/>
        </w:rPr>
        <w:t>l</w:t>
      </w:r>
      <w:r w:rsidRPr="00A42419">
        <w:rPr>
          <w:rFonts w:ascii="Marianne" w:hAnsi="Marianne"/>
          <w:b/>
          <w:bCs/>
        </w:rPr>
        <w:t>es</w:t>
      </w:r>
      <w:proofErr w:type="gramEnd"/>
      <w:r w:rsidR="001F0D48" w:rsidRPr="00A42419">
        <w:rPr>
          <w:rFonts w:ascii="Marianne" w:hAnsi="Marianne"/>
          <w:b/>
          <w:bCs/>
        </w:rPr>
        <w:t xml:space="preserve"> zones sous contrat territorial ou accord de territoire (zones humides)</w:t>
      </w:r>
      <w:r w:rsidR="00A42419">
        <w:rPr>
          <w:rFonts w:cs="Calibri"/>
          <w:b/>
          <w:bCs/>
        </w:rPr>
        <w:t>.</w:t>
      </w:r>
      <w:r w:rsidR="001F0D48" w:rsidRPr="00A42419">
        <w:rPr>
          <w:rFonts w:ascii="Marianne" w:hAnsi="Marianne"/>
          <w:b/>
          <w:bCs/>
        </w:rPr>
        <w:t xml:space="preserve"> </w:t>
      </w:r>
    </w:p>
    <w:p w14:paraId="2C6EB8A2" w14:textId="77777777" w:rsidR="001F0D48" w:rsidRPr="001F0D48" w:rsidRDefault="001F0D48" w:rsidP="001F0D48">
      <w:pPr>
        <w:rPr>
          <w:b/>
          <w:bCs/>
        </w:rPr>
      </w:pPr>
    </w:p>
    <w:p w14:paraId="4B56F7DF" w14:textId="77777777" w:rsidR="005E6D4C" w:rsidRPr="00571636" w:rsidRDefault="005E6D4C" w:rsidP="0038660A"/>
    <w:p w14:paraId="62700625" w14:textId="77777777" w:rsidR="005E6D4C" w:rsidRPr="00571636" w:rsidRDefault="005E6D4C" w:rsidP="005E6D4C">
      <w:pPr>
        <w:pStyle w:val="Titre2"/>
        <w:numPr>
          <w:ilvl w:val="1"/>
          <w:numId w:val="4"/>
        </w:numPr>
      </w:pPr>
      <w:bookmarkStart w:id="12" w:name="_Toc214369515"/>
      <w:r w:rsidRPr="00571636">
        <w:t xml:space="preserve">Types </w:t>
      </w:r>
      <w:r w:rsidR="0035301D" w:rsidRPr="00571636">
        <w:t xml:space="preserve">et sélection </w:t>
      </w:r>
      <w:r w:rsidRPr="00571636">
        <w:t>de PAEC présentés</w:t>
      </w:r>
      <w:bookmarkEnd w:id="12"/>
      <w:r w:rsidR="00AC00A2" w:rsidRPr="00571636">
        <w:t xml:space="preserve"> </w:t>
      </w:r>
    </w:p>
    <w:p w14:paraId="7EA89500" w14:textId="77777777" w:rsidR="002C7FBE" w:rsidRPr="00571636" w:rsidRDefault="002C7FBE" w:rsidP="002C7FBE"/>
    <w:p w14:paraId="12BE708B" w14:textId="24445F31" w:rsidR="002E37DC" w:rsidRPr="00571636" w:rsidRDefault="0038660A" w:rsidP="002C7FBE">
      <w:r w:rsidRPr="00571636">
        <w:t xml:space="preserve">Les opérateurs ayant déjà déposé un PAEC en 2025 fourniront les pièces précisées </w:t>
      </w:r>
      <w:r w:rsidR="00767E00" w:rsidRPr="00571636">
        <w:t>dans le tableau ci-dessous</w:t>
      </w:r>
      <w:r w:rsidR="00F31236" w:rsidRPr="00571636">
        <w:rPr>
          <w:rFonts w:ascii="Calibri" w:hAnsi="Calibri" w:cs="Calibri"/>
        </w:rPr>
        <w:t> :</w:t>
      </w:r>
    </w:p>
    <w:p w14:paraId="2EF047DC" w14:textId="77777777" w:rsidR="00AF2EB6" w:rsidRPr="00571636" w:rsidRDefault="00AF2EB6" w:rsidP="002C7FBE"/>
    <w:tbl>
      <w:tblPr>
        <w:tblStyle w:val="Grilledutableau"/>
        <w:tblpPr w:leftFromText="141" w:rightFromText="141" w:vertAnchor="text" w:horzAnchor="margin" w:tblpY="7"/>
        <w:tblW w:w="0" w:type="auto"/>
        <w:tblLook w:val="04A0" w:firstRow="1" w:lastRow="0" w:firstColumn="1" w:lastColumn="0" w:noHBand="0" w:noVBand="1"/>
      </w:tblPr>
      <w:tblGrid>
        <w:gridCol w:w="4957"/>
        <w:gridCol w:w="2126"/>
        <w:gridCol w:w="1979"/>
      </w:tblGrid>
      <w:tr w:rsidR="00767E00" w:rsidRPr="00571636" w14:paraId="5C51D02D" w14:textId="77777777" w:rsidTr="00767E00">
        <w:tc>
          <w:tcPr>
            <w:tcW w:w="4957" w:type="dxa"/>
            <w:shd w:val="clear" w:color="auto" w:fill="AEAAAA" w:themeFill="background2" w:themeFillShade="BF"/>
          </w:tcPr>
          <w:p w14:paraId="530181B6" w14:textId="77777777" w:rsidR="00767E00" w:rsidRPr="00571636" w:rsidRDefault="00767E00" w:rsidP="00767E00">
            <w:pPr>
              <w:jc w:val="left"/>
              <w:rPr>
                <w:b/>
                <w:sz w:val="18"/>
              </w:rPr>
            </w:pPr>
            <w:r w:rsidRPr="00571636">
              <w:rPr>
                <w:b/>
                <w:sz w:val="18"/>
              </w:rPr>
              <w:t>Pièces du dossier</w:t>
            </w:r>
          </w:p>
        </w:tc>
        <w:tc>
          <w:tcPr>
            <w:tcW w:w="2126" w:type="dxa"/>
            <w:shd w:val="clear" w:color="auto" w:fill="AEAAAA" w:themeFill="background2" w:themeFillShade="BF"/>
          </w:tcPr>
          <w:p w14:paraId="7BDA0532" w14:textId="77777777" w:rsidR="00767E00" w:rsidRPr="00571636" w:rsidRDefault="00767E00" w:rsidP="00767E00">
            <w:pPr>
              <w:jc w:val="left"/>
              <w:rPr>
                <w:b/>
                <w:sz w:val="18"/>
              </w:rPr>
            </w:pPr>
            <w:r w:rsidRPr="00571636">
              <w:rPr>
                <w:b/>
                <w:sz w:val="18"/>
              </w:rPr>
              <w:t>Pièces à transmettre</w:t>
            </w:r>
          </w:p>
          <w:p w14:paraId="76064672" w14:textId="77777777" w:rsidR="00767E00" w:rsidRPr="00571636" w:rsidRDefault="00767E00" w:rsidP="00767E00">
            <w:pPr>
              <w:jc w:val="left"/>
              <w:rPr>
                <w:b/>
                <w:sz w:val="18"/>
              </w:rPr>
            </w:pPr>
            <w:proofErr w:type="gramStart"/>
            <w:r w:rsidRPr="00571636">
              <w:rPr>
                <w:b/>
                <w:sz w:val="18"/>
              </w:rPr>
              <w:t>en</w:t>
            </w:r>
            <w:proofErr w:type="gramEnd"/>
            <w:r w:rsidRPr="00571636">
              <w:rPr>
                <w:b/>
                <w:sz w:val="18"/>
              </w:rPr>
              <w:t xml:space="preserve"> version papier</w:t>
            </w:r>
          </w:p>
        </w:tc>
        <w:tc>
          <w:tcPr>
            <w:tcW w:w="1979" w:type="dxa"/>
            <w:shd w:val="clear" w:color="auto" w:fill="AEAAAA" w:themeFill="background2" w:themeFillShade="BF"/>
          </w:tcPr>
          <w:p w14:paraId="69C98A35" w14:textId="77777777" w:rsidR="00767E00" w:rsidRPr="00571636" w:rsidRDefault="00767E00" w:rsidP="00767E00">
            <w:pPr>
              <w:jc w:val="left"/>
              <w:rPr>
                <w:b/>
                <w:sz w:val="18"/>
              </w:rPr>
            </w:pPr>
            <w:r w:rsidRPr="00571636">
              <w:rPr>
                <w:b/>
                <w:sz w:val="18"/>
              </w:rPr>
              <w:t>Pièces à transmettre</w:t>
            </w:r>
          </w:p>
          <w:p w14:paraId="73C80AC3" w14:textId="77777777" w:rsidR="00767E00" w:rsidRPr="00571636" w:rsidRDefault="00767E00" w:rsidP="00767E00">
            <w:pPr>
              <w:jc w:val="left"/>
              <w:rPr>
                <w:b/>
                <w:sz w:val="18"/>
              </w:rPr>
            </w:pPr>
            <w:proofErr w:type="gramStart"/>
            <w:r w:rsidRPr="00571636">
              <w:rPr>
                <w:b/>
                <w:sz w:val="18"/>
              </w:rPr>
              <w:t>en</w:t>
            </w:r>
            <w:proofErr w:type="gramEnd"/>
            <w:r w:rsidRPr="00571636">
              <w:rPr>
                <w:b/>
                <w:sz w:val="18"/>
              </w:rPr>
              <w:t xml:space="preserve"> version numérique (format)</w:t>
            </w:r>
          </w:p>
        </w:tc>
      </w:tr>
      <w:tr w:rsidR="00767E00" w:rsidRPr="00571636" w14:paraId="22A833A8" w14:textId="77777777" w:rsidTr="00767E00">
        <w:tc>
          <w:tcPr>
            <w:tcW w:w="4957" w:type="dxa"/>
            <w:vAlign w:val="center"/>
          </w:tcPr>
          <w:p w14:paraId="49AC3992" w14:textId="77777777" w:rsidR="00767E00" w:rsidRPr="00571636" w:rsidRDefault="00767E00" w:rsidP="00767E00">
            <w:pPr>
              <w:jc w:val="left"/>
              <w:rPr>
                <w:i/>
                <w:sz w:val="18"/>
              </w:rPr>
            </w:pPr>
            <w:r w:rsidRPr="00571636">
              <w:rPr>
                <w:i/>
                <w:sz w:val="18"/>
              </w:rPr>
              <w:t>1_CV_XXXX_AAP-PAEC</w:t>
            </w:r>
            <w:r w:rsidR="000E7C43" w:rsidRPr="00571636">
              <w:rPr>
                <w:i/>
                <w:sz w:val="18"/>
              </w:rPr>
              <w:t>26-27</w:t>
            </w:r>
            <w:r w:rsidRPr="00571636">
              <w:rPr>
                <w:i/>
                <w:sz w:val="18"/>
              </w:rPr>
              <w:t>_CourrierCandidature</w:t>
            </w:r>
          </w:p>
        </w:tc>
        <w:tc>
          <w:tcPr>
            <w:tcW w:w="2126" w:type="dxa"/>
            <w:vAlign w:val="center"/>
          </w:tcPr>
          <w:p w14:paraId="6F296D1A" w14:textId="6FC0BC5E" w:rsidR="00767E00" w:rsidRPr="00571636" w:rsidRDefault="00A27718" w:rsidP="00767E00">
            <w:pPr>
              <w:jc w:val="center"/>
              <w:rPr>
                <w:sz w:val="18"/>
              </w:rPr>
            </w:pPr>
            <w:r w:rsidRPr="00A27718">
              <w:rPr>
                <w:b/>
                <w:bCs/>
                <w:sz w:val="18"/>
              </w:rPr>
              <w:t>OUI</w:t>
            </w:r>
            <w:r w:rsidRPr="00A27718">
              <w:rPr>
                <w:rFonts w:ascii="Calibri" w:hAnsi="Calibri" w:cs="Calibri"/>
                <w:b/>
                <w:bCs/>
                <w:sz w:val="18"/>
              </w:rPr>
              <w:t> </w:t>
            </w:r>
            <w:r>
              <w:rPr>
                <w:sz w:val="18"/>
              </w:rPr>
              <w:t xml:space="preserve">: </w:t>
            </w:r>
            <w:r w:rsidR="00767E00" w:rsidRPr="00571636">
              <w:rPr>
                <w:sz w:val="18"/>
              </w:rPr>
              <w:t>courrier original signé</w:t>
            </w:r>
          </w:p>
        </w:tc>
        <w:tc>
          <w:tcPr>
            <w:tcW w:w="1979" w:type="dxa"/>
            <w:vAlign w:val="center"/>
          </w:tcPr>
          <w:p w14:paraId="234B8132" w14:textId="77777777" w:rsidR="00767E00" w:rsidRPr="00571636" w:rsidRDefault="00767E00" w:rsidP="00767E00">
            <w:pPr>
              <w:jc w:val="center"/>
              <w:rPr>
                <w:sz w:val="18"/>
              </w:rPr>
            </w:pPr>
            <w:proofErr w:type="gramStart"/>
            <w:r w:rsidRPr="00571636">
              <w:rPr>
                <w:sz w:val="18"/>
              </w:rPr>
              <w:t>scan</w:t>
            </w:r>
            <w:proofErr w:type="gramEnd"/>
            <w:r w:rsidRPr="00571636">
              <w:rPr>
                <w:sz w:val="18"/>
              </w:rPr>
              <w:t xml:space="preserve"> du courrier original signé</w:t>
            </w:r>
          </w:p>
        </w:tc>
      </w:tr>
      <w:tr w:rsidR="00767E00" w:rsidRPr="00571636" w14:paraId="5A4BD6DF" w14:textId="77777777" w:rsidTr="00A27718">
        <w:tc>
          <w:tcPr>
            <w:tcW w:w="4957" w:type="dxa"/>
            <w:vAlign w:val="center"/>
          </w:tcPr>
          <w:p w14:paraId="29D27B5D" w14:textId="77777777" w:rsidR="00767E00" w:rsidRPr="00571636" w:rsidRDefault="00767E00" w:rsidP="00767E00">
            <w:pPr>
              <w:jc w:val="left"/>
              <w:rPr>
                <w:sz w:val="18"/>
              </w:rPr>
            </w:pPr>
            <w:bookmarkStart w:id="13" w:name="_Hlk212044986"/>
            <w:r w:rsidRPr="00571636">
              <w:rPr>
                <w:i/>
                <w:sz w:val="18"/>
              </w:rPr>
              <w:t>2_CV_XXXX_AAP-</w:t>
            </w:r>
            <w:r w:rsidR="000E7C43" w:rsidRPr="00571636">
              <w:rPr>
                <w:i/>
                <w:sz w:val="18"/>
              </w:rPr>
              <w:t>PAEC26-27</w:t>
            </w:r>
            <w:r w:rsidRPr="00571636">
              <w:rPr>
                <w:i/>
                <w:sz w:val="18"/>
              </w:rPr>
              <w:t>_RapportSynthetique</w:t>
            </w:r>
          </w:p>
        </w:tc>
        <w:tc>
          <w:tcPr>
            <w:tcW w:w="2126" w:type="dxa"/>
            <w:shd w:val="clear" w:color="auto" w:fill="F2F2F2" w:themeFill="background1" w:themeFillShade="F2"/>
            <w:vAlign w:val="center"/>
          </w:tcPr>
          <w:p w14:paraId="0AD375A1" w14:textId="5D9C4441" w:rsidR="00767E00" w:rsidRPr="00571636" w:rsidRDefault="00296DEB" w:rsidP="00767E00">
            <w:pPr>
              <w:jc w:val="center"/>
              <w:rPr>
                <w:sz w:val="18"/>
              </w:rPr>
            </w:pPr>
            <w:proofErr w:type="gramStart"/>
            <w:r w:rsidRPr="00571636">
              <w:rPr>
                <w:sz w:val="18"/>
              </w:rPr>
              <w:t>non</w:t>
            </w:r>
            <w:proofErr w:type="gramEnd"/>
          </w:p>
        </w:tc>
        <w:tc>
          <w:tcPr>
            <w:tcW w:w="1979" w:type="dxa"/>
            <w:vAlign w:val="center"/>
          </w:tcPr>
          <w:p w14:paraId="6D5468F8" w14:textId="77777777" w:rsidR="00767E00" w:rsidRPr="00571636" w:rsidRDefault="00767E00" w:rsidP="00767E00">
            <w:pPr>
              <w:jc w:val="center"/>
              <w:rPr>
                <w:sz w:val="18"/>
              </w:rPr>
            </w:pPr>
            <w:r w:rsidRPr="00571636">
              <w:rPr>
                <w:sz w:val="18"/>
              </w:rPr>
              <w:t xml:space="preserve">Oui, en </w:t>
            </w:r>
            <w:proofErr w:type="spellStart"/>
            <w:r w:rsidRPr="00571636">
              <w:rPr>
                <w:sz w:val="18"/>
              </w:rPr>
              <w:t>pdf</w:t>
            </w:r>
            <w:proofErr w:type="spellEnd"/>
            <w:r w:rsidRPr="00571636">
              <w:rPr>
                <w:sz w:val="18"/>
              </w:rPr>
              <w:t xml:space="preserve"> et version modifiable</w:t>
            </w:r>
          </w:p>
        </w:tc>
      </w:tr>
      <w:bookmarkEnd w:id="13"/>
      <w:tr w:rsidR="00767E00" w:rsidRPr="00571636" w14:paraId="7FAA19E4" w14:textId="77777777" w:rsidTr="00A27718">
        <w:tc>
          <w:tcPr>
            <w:tcW w:w="4957" w:type="dxa"/>
            <w:vAlign w:val="center"/>
          </w:tcPr>
          <w:p w14:paraId="2A7F0EB1" w14:textId="77777777" w:rsidR="00767E00" w:rsidRPr="00571636" w:rsidRDefault="00767E00" w:rsidP="00767E00">
            <w:pPr>
              <w:jc w:val="left"/>
              <w:rPr>
                <w:sz w:val="18"/>
              </w:rPr>
            </w:pPr>
            <w:r w:rsidRPr="00571636">
              <w:rPr>
                <w:i/>
                <w:sz w:val="18"/>
              </w:rPr>
              <w:t>3_CV_XXXX_ AAP-</w:t>
            </w:r>
            <w:r w:rsidR="000E7C43" w:rsidRPr="00571636">
              <w:rPr>
                <w:i/>
                <w:sz w:val="18"/>
              </w:rPr>
              <w:t>PAEC26-27</w:t>
            </w:r>
            <w:r w:rsidRPr="00571636">
              <w:rPr>
                <w:i/>
                <w:sz w:val="18"/>
              </w:rPr>
              <w:t>_TableauMAEC</w:t>
            </w:r>
          </w:p>
        </w:tc>
        <w:tc>
          <w:tcPr>
            <w:tcW w:w="2126" w:type="dxa"/>
            <w:shd w:val="clear" w:color="auto" w:fill="F2F2F2" w:themeFill="background1" w:themeFillShade="F2"/>
            <w:vAlign w:val="center"/>
          </w:tcPr>
          <w:p w14:paraId="6763626E" w14:textId="77777777" w:rsidR="00767E00" w:rsidRPr="00571636" w:rsidRDefault="00767E00" w:rsidP="00767E00">
            <w:pPr>
              <w:jc w:val="center"/>
              <w:rPr>
                <w:sz w:val="18"/>
              </w:rPr>
            </w:pPr>
            <w:proofErr w:type="gramStart"/>
            <w:r w:rsidRPr="00571636">
              <w:rPr>
                <w:sz w:val="18"/>
              </w:rPr>
              <w:t>non</w:t>
            </w:r>
            <w:proofErr w:type="gramEnd"/>
          </w:p>
        </w:tc>
        <w:tc>
          <w:tcPr>
            <w:tcW w:w="1979" w:type="dxa"/>
            <w:vAlign w:val="center"/>
          </w:tcPr>
          <w:p w14:paraId="6AC416C3" w14:textId="77777777" w:rsidR="00767E00" w:rsidRPr="00571636" w:rsidRDefault="00767E00" w:rsidP="00767E00">
            <w:pPr>
              <w:jc w:val="center"/>
              <w:rPr>
                <w:sz w:val="18"/>
              </w:rPr>
            </w:pPr>
            <w:r w:rsidRPr="00571636">
              <w:rPr>
                <w:sz w:val="18"/>
              </w:rPr>
              <w:t xml:space="preserve">Tableau à transmettre format </w:t>
            </w:r>
            <w:proofErr w:type="spellStart"/>
            <w:r w:rsidRPr="00571636">
              <w:rPr>
                <w:sz w:val="18"/>
              </w:rPr>
              <w:t>excel</w:t>
            </w:r>
            <w:proofErr w:type="spellEnd"/>
          </w:p>
        </w:tc>
      </w:tr>
      <w:tr w:rsidR="00767E00" w:rsidRPr="00571636" w14:paraId="212FD308" w14:textId="77777777" w:rsidTr="00A27718">
        <w:tc>
          <w:tcPr>
            <w:tcW w:w="4957" w:type="dxa"/>
            <w:vAlign w:val="center"/>
          </w:tcPr>
          <w:p w14:paraId="3BB044FA" w14:textId="77777777" w:rsidR="00767E00" w:rsidRPr="00571636" w:rsidRDefault="00767E00" w:rsidP="00767E00">
            <w:pPr>
              <w:jc w:val="left"/>
              <w:rPr>
                <w:sz w:val="18"/>
              </w:rPr>
            </w:pPr>
            <w:r w:rsidRPr="00571636">
              <w:rPr>
                <w:i/>
                <w:sz w:val="18"/>
              </w:rPr>
              <w:t>4</w:t>
            </w:r>
            <w:r w:rsidR="000E7C43" w:rsidRPr="00571636">
              <w:rPr>
                <w:i/>
                <w:sz w:val="18"/>
              </w:rPr>
              <w:t>_CV_XXXX_PAEC26-27</w:t>
            </w:r>
            <w:r w:rsidRPr="00571636">
              <w:rPr>
                <w:i/>
                <w:sz w:val="18"/>
              </w:rPr>
              <w:t>_TableauParametres</w:t>
            </w:r>
          </w:p>
        </w:tc>
        <w:tc>
          <w:tcPr>
            <w:tcW w:w="2126" w:type="dxa"/>
            <w:shd w:val="clear" w:color="auto" w:fill="F2F2F2" w:themeFill="background1" w:themeFillShade="F2"/>
            <w:vAlign w:val="center"/>
          </w:tcPr>
          <w:p w14:paraId="7452FC1D" w14:textId="77777777" w:rsidR="00767E00" w:rsidRPr="00571636" w:rsidRDefault="00767E00" w:rsidP="00767E00">
            <w:pPr>
              <w:jc w:val="center"/>
              <w:rPr>
                <w:sz w:val="18"/>
              </w:rPr>
            </w:pPr>
            <w:proofErr w:type="gramStart"/>
            <w:r w:rsidRPr="00571636">
              <w:rPr>
                <w:sz w:val="18"/>
              </w:rPr>
              <w:t>non</w:t>
            </w:r>
            <w:proofErr w:type="gramEnd"/>
          </w:p>
        </w:tc>
        <w:tc>
          <w:tcPr>
            <w:tcW w:w="1979" w:type="dxa"/>
            <w:vAlign w:val="center"/>
          </w:tcPr>
          <w:p w14:paraId="2E9EE7D0" w14:textId="77777777" w:rsidR="00767E00" w:rsidRPr="00571636" w:rsidRDefault="00767E00" w:rsidP="00767E00">
            <w:pPr>
              <w:jc w:val="center"/>
              <w:rPr>
                <w:sz w:val="18"/>
              </w:rPr>
            </w:pPr>
            <w:r w:rsidRPr="00571636">
              <w:rPr>
                <w:sz w:val="18"/>
              </w:rPr>
              <w:t xml:space="preserve">Tableau à transmettre sous format </w:t>
            </w:r>
            <w:proofErr w:type="spellStart"/>
            <w:r w:rsidRPr="00571636">
              <w:rPr>
                <w:sz w:val="18"/>
              </w:rPr>
              <w:t>excel</w:t>
            </w:r>
            <w:proofErr w:type="spellEnd"/>
          </w:p>
        </w:tc>
      </w:tr>
      <w:tr w:rsidR="00767E00" w:rsidRPr="00571636" w14:paraId="5E91F5C1" w14:textId="77777777" w:rsidTr="00A27718">
        <w:tc>
          <w:tcPr>
            <w:tcW w:w="4957" w:type="dxa"/>
            <w:vAlign w:val="center"/>
          </w:tcPr>
          <w:p w14:paraId="42BFA3C9" w14:textId="77777777" w:rsidR="00767E00" w:rsidRPr="00571636" w:rsidRDefault="00767E00" w:rsidP="00767E00">
            <w:pPr>
              <w:jc w:val="left"/>
              <w:rPr>
                <w:sz w:val="18"/>
              </w:rPr>
            </w:pPr>
            <w:r w:rsidRPr="00571636">
              <w:rPr>
                <w:sz w:val="18"/>
              </w:rPr>
              <w:t>Si nouvelle géométrie ou changement</w:t>
            </w:r>
            <w:r w:rsidRPr="00571636">
              <w:rPr>
                <w:rFonts w:ascii="Calibri" w:hAnsi="Calibri" w:cs="Calibri"/>
                <w:sz w:val="18"/>
              </w:rPr>
              <w:t> </w:t>
            </w:r>
            <w:r w:rsidRPr="00571636">
              <w:rPr>
                <w:sz w:val="18"/>
              </w:rPr>
              <w:t>:</w:t>
            </w:r>
          </w:p>
          <w:p w14:paraId="4CFB339B" w14:textId="77777777" w:rsidR="00767E00" w:rsidRPr="00571636" w:rsidRDefault="00767E00" w:rsidP="00767E00">
            <w:pPr>
              <w:jc w:val="left"/>
              <w:rPr>
                <w:i/>
                <w:sz w:val="18"/>
              </w:rPr>
            </w:pPr>
            <w:r w:rsidRPr="00571636">
              <w:rPr>
                <w:i/>
                <w:sz w:val="18"/>
              </w:rPr>
              <w:t>5_CV_XXXX_ AAP</w:t>
            </w:r>
            <w:r w:rsidR="000E7C43" w:rsidRPr="00571636">
              <w:rPr>
                <w:i/>
                <w:sz w:val="18"/>
              </w:rPr>
              <w:t xml:space="preserve"> PAEC26-27</w:t>
            </w:r>
            <w:r w:rsidRPr="00571636">
              <w:rPr>
                <w:i/>
                <w:sz w:val="18"/>
              </w:rPr>
              <w:t>_Cartographie</w:t>
            </w:r>
          </w:p>
          <w:p w14:paraId="5BF79620" w14:textId="77777777" w:rsidR="00767E00" w:rsidRPr="00571636" w:rsidRDefault="00767E00" w:rsidP="00767E00">
            <w:pPr>
              <w:jc w:val="left"/>
              <w:rPr>
                <w:sz w:val="18"/>
              </w:rPr>
            </w:pPr>
          </w:p>
        </w:tc>
        <w:tc>
          <w:tcPr>
            <w:tcW w:w="2126" w:type="dxa"/>
            <w:shd w:val="clear" w:color="auto" w:fill="F2F2F2" w:themeFill="background1" w:themeFillShade="F2"/>
            <w:vAlign w:val="center"/>
          </w:tcPr>
          <w:p w14:paraId="44473B24" w14:textId="77777777" w:rsidR="00767E00" w:rsidRPr="00571636" w:rsidRDefault="00767E00" w:rsidP="00767E00">
            <w:pPr>
              <w:jc w:val="center"/>
              <w:rPr>
                <w:sz w:val="18"/>
              </w:rPr>
            </w:pPr>
            <w:proofErr w:type="gramStart"/>
            <w:r w:rsidRPr="00571636">
              <w:rPr>
                <w:sz w:val="18"/>
              </w:rPr>
              <w:t>non</w:t>
            </w:r>
            <w:proofErr w:type="gramEnd"/>
          </w:p>
        </w:tc>
        <w:tc>
          <w:tcPr>
            <w:tcW w:w="1979" w:type="dxa"/>
            <w:vAlign w:val="center"/>
          </w:tcPr>
          <w:p w14:paraId="7BB4B508" w14:textId="77777777" w:rsidR="00767E00" w:rsidRPr="00571636" w:rsidRDefault="00767E00" w:rsidP="00767E00">
            <w:pPr>
              <w:jc w:val="center"/>
              <w:rPr>
                <w:sz w:val="18"/>
              </w:rPr>
            </w:pPr>
            <w:proofErr w:type="gramStart"/>
            <w:r w:rsidRPr="00571636">
              <w:rPr>
                <w:i/>
                <w:sz w:val="18"/>
              </w:rPr>
              <w:t>dossier</w:t>
            </w:r>
            <w:proofErr w:type="gramEnd"/>
            <w:r w:rsidRPr="00571636">
              <w:rPr>
                <w:i/>
                <w:sz w:val="18"/>
              </w:rPr>
              <w:t xml:space="preserve"> SIG avec couches au format shapefile ou </w:t>
            </w:r>
            <w:proofErr w:type="spellStart"/>
            <w:r w:rsidRPr="00571636">
              <w:rPr>
                <w:i/>
                <w:sz w:val="18"/>
              </w:rPr>
              <w:t>geopackage</w:t>
            </w:r>
            <w:proofErr w:type="spellEnd"/>
          </w:p>
        </w:tc>
      </w:tr>
    </w:tbl>
    <w:p w14:paraId="2E077C91" w14:textId="4233B4E1" w:rsidR="000446B9" w:rsidRPr="00571636" w:rsidRDefault="000446B9" w:rsidP="002C7FBE"/>
    <w:p w14:paraId="25767BF0" w14:textId="27AECFEC" w:rsidR="008E3E65" w:rsidRDefault="008E3E65" w:rsidP="002C7FBE">
      <w:pPr>
        <w:rPr>
          <w:color w:val="2F5496" w:themeColor="accent5" w:themeShade="BF"/>
          <w:u w:val="single"/>
        </w:rPr>
      </w:pPr>
    </w:p>
    <w:p w14:paraId="786B5E35" w14:textId="4A0A106A" w:rsidR="00224EB8" w:rsidRDefault="00224EB8" w:rsidP="002C7FBE">
      <w:pPr>
        <w:rPr>
          <w:color w:val="2F5496" w:themeColor="accent5" w:themeShade="BF"/>
          <w:u w:val="single"/>
        </w:rPr>
      </w:pPr>
    </w:p>
    <w:p w14:paraId="7F248167" w14:textId="0477F714" w:rsidR="00224EB8" w:rsidRDefault="00224EB8" w:rsidP="002C7FBE">
      <w:pPr>
        <w:rPr>
          <w:color w:val="2F5496" w:themeColor="accent5" w:themeShade="BF"/>
          <w:u w:val="single"/>
        </w:rPr>
      </w:pPr>
    </w:p>
    <w:p w14:paraId="094E6DE5" w14:textId="20DAA370" w:rsidR="004608ED" w:rsidRDefault="004608ED" w:rsidP="002C7FBE">
      <w:pPr>
        <w:rPr>
          <w:color w:val="2F5496" w:themeColor="accent5" w:themeShade="BF"/>
          <w:u w:val="single"/>
        </w:rPr>
      </w:pPr>
    </w:p>
    <w:p w14:paraId="7EBCD0D5" w14:textId="2131E3BA" w:rsidR="004608ED" w:rsidRDefault="004608ED" w:rsidP="002C7FBE">
      <w:pPr>
        <w:rPr>
          <w:color w:val="2F5496" w:themeColor="accent5" w:themeShade="BF"/>
          <w:u w:val="single"/>
        </w:rPr>
      </w:pPr>
    </w:p>
    <w:p w14:paraId="11FA142A" w14:textId="77777777" w:rsidR="00FD5495" w:rsidRDefault="00FD5495" w:rsidP="002C7FBE">
      <w:pPr>
        <w:rPr>
          <w:color w:val="2F5496" w:themeColor="accent5" w:themeShade="BF"/>
          <w:u w:val="single"/>
        </w:rPr>
      </w:pPr>
    </w:p>
    <w:p w14:paraId="7B14893C" w14:textId="59E74B5D" w:rsidR="000446B9" w:rsidRPr="00571636" w:rsidRDefault="000446B9" w:rsidP="002C7FBE">
      <w:pPr>
        <w:rPr>
          <w:color w:val="2F5496" w:themeColor="accent5" w:themeShade="BF"/>
          <w:u w:val="single"/>
        </w:rPr>
      </w:pPr>
      <w:r w:rsidRPr="00571636">
        <w:rPr>
          <w:color w:val="2F5496" w:themeColor="accent5" w:themeShade="BF"/>
          <w:u w:val="single"/>
        </w:rPr>
        <w:lastRenderedPageBreak/>
        <w:t>Cas général :</w:t>
      </w:r>
    </w:p>
    <w:p w14:paraId="37AF7802" w14:textId="740BF568" w:rsidR="000446B9" w:rsidRPr="00571636" w:rsidRDefault="000446B9" w:rsidP="002C7FBE">
      <w:pPr>
        <w:rPr>
          <w:u w:val="single"/>
        </w:rPr>
      </w:pPr>
    </w:p>
    <w:p w14:paraId="09D28C1F" w14:textId="1AC0C463" w:rsidR="000446B9" w:rsidRPr="00571636" w:rsidRDefault="000446B9" w:rsidP="002C7FBE">
      <w:r w:rsidRPr="00571636">
        <w:t>Les opérateurs actualiseront de façon explicite le rapport synthétique</w:t>
      </w:r>
      <w:r w:rsidR="00E8410E" w:rsidRPr="00571636">
        <w:t xml:space="preserve"> attendu</w:t>
      </w:r>
      <w:r w:rsidR="00E8410E" w:rsidRPr="00571636">
        <w:rPr>
          <w:rFonts w:ascii="Calibri" w:hAnsi="Calibri" w:cs="Calibri"/>
        </w:rPr>
        <w:t> </w:t>
      </w:r>
      <w:r w:rsidR="00E8410E" w:rsidRPr="00571636">
        <w:t>; ce rapport ne fera pas l’objet d’une notation.</w:t>
      </w:r>
    </w:p>
    <w:p w14:paraId="1BFAE225" w14:textId="02C26356" w:rsidR="000446B9" w:rsidRPr="00571636" w:rsidRDefault="000446B9" w:rsidP="002C7FBE"/>
    <w:p w14:paraId="76698F10" w14:textId="6B71AF3B" w:rsidR="000446B9" w:rsidRPr="00571636" w:rsidRDefault="000446B9" w:rsidP="002C7FBE">
      <w:pPr>
        <w:rPr>
          <w:color w:val="2F5496" w:themeColor="accent5" w:themeShade="BF"/>
          <w:u w:val="single"/>
        </w:rPr>
      </w:pPr>
      <w:r w:rsidRPr="00571636">
        <w:rPr>
          <w:color w:val="2F5496" w:themeColor="accent5" w:themeShade="BF"/>
          <w:u w:val="single"/>
        </w:rPr>
        <w:t>Cas particulier d’un nouveau PAEC à enjeu eau ouvert en 2026 ou 2027</w:t>
      </w:r>
    </w:p>
    <w:p w14:paraId="035C51B0" w14:textId="07B68C1B" w:rsidR="000446B9" w:rsidRPr="00571636" w:rsidRDefault="000446B9" w:rsidP="002C7FBE">
      <w:pPr>
        <w:rPr>
          <w:color w:val="2F5496" w:themeColor="accent5" w:themeShade="BF"/>
          <w:u w:val="single"/>
        </w:rPr>
      </w:pPr>
    </w:p>
    <w:p w14:paraId="48764B4D" w14:textId="25749976" w:rsidR="00571636" w:rsidRPr="00571636" w:rsidRDefault="00E8410E" w:rsidP="00A926D8">
      <w:r w:rsidRPr="00571636">
        <w:t>Les opérateurs justifieront le choix d’ouvrir un nouveau PAEC dans le rapport synthétique qui fera l’objet d’une notation par le comité des financeurs (</w:t>
      </w:r>
      <w:r w:rsidR="00767E00" w:rsidRPr="00571636">
        <w:t xml:space="preserve">critères de notation définis à </w:t>
      </w:r>
      <w:r w:rsidR="00767E00" w:rsidRPr="00AA20D4">
        <w:rPr>
          <w:bCs/>
        </w:rPr>
        <w:t xml:space="preserve">l’annexe </w:t>
      </w:r>
      <w:r w:rsidR="00402842" w:rsidRPr="00AA20D4">
        <w:rPr>
          <w:bCs/>
        </w:rPr>
        <w:t>2</w:t>
      </w:r>
      <w:r w:rsidRPr="00AA20D4">
        <w:rPr>
          <w:bCs/>
        </w:rPr>
        <w:t>).</w:t>
      </w:r>
      <w:r w:rsidRPr="00571636">
        <w:rPr>
          <w:bCs/>
        </w:rPr>
        <w:t xml:space="preserve"> </w:t>
      </w:r>
    </w:p>
    <w:p w14:paraId="4F2F4D44" w14:textId="77777777" w:rsidR="00A926D8" w:rsidRPr="00571636" w:rsidRDefault="00A926D8" w:rsidP="00A926D8">
      <w:pPr>
        <w:pStyle w:val="Titre1"/>
        <w:numPr>
          <w:ilvl w:val="0"/>
          <w:numId w:val="4"/>
        </w:numPr>
      </w:pPr>
      <w:bookmarkStart w:id="14" w:name="_Toc214369516"/>
      <w:r w:rsidRPr="00571636">
        <w:t>Calendrier et modalités de dépôt des PAEC</w:t>
      </w:r>
      <w:bookmarkEnd w:id="14"/>
    </w:p>
    <w:p w14:paraId="64B3FCA6" w14:textId="77777777" w:rsidR="00A926D8" w:rsidRPr="00571636" w:rsidRDefault="00A926D8" w:rsidP="00A926D8"/>
    <w:p w14:paraId="67F04910" w14:textId="2EB22F0C" w:rsidR="00A926D8" w:rsidRPr="00571636" w:rsidRDefault="00A926D8" w:rsidP="00A926D8">
      <w:pPr>
        <w:pStyle w:val="Titre2"/>
      </w:pPr>
      <w:bookmarkStart w:id="15" w:name="_Toc214369517"/>
      <w:r w:rsidRPr="00571636">
        <w:t xml:space="preserve">Calendrier de l’appel à projets pour sélection </w:t>
      </w:r>
      <w:r w:rsidR="007F5019">
        <w:t>d</w:t>
      </w:r>
      <w:r w:rsidRPr="00571636">
        <w:t>es PAEC pour la campagne MAEC 202</w:t>
      </w:r>
      <w:r w:rsidR="006F4325">
        <w:t>6-2027</w:t>
      </w:r>
      <w:bookmarkEnd w:id="15"/>
      <w:r w:rsidRPr="00571636">
        <w:rPr>
          <w:rFonts w:ascii="Calibri" w:hAnsi="Calibri" w:cs="Calibri"/>
        </w:rPr>
        <w:t> </w:t>
      </w:r>
    </w:p>
    <w:p w14:paraId="082FE613" w14:textId="77777777" w:rsidR="00A926D8" w:rsidRPr="00571636" w:rsidRDefault="00A926D8" w:rsidP="00A926D8"/>
    <w:tbl>
      <w:tblPr>
        <w:tblStyle w:val="Grilledutableau"/>
        <w:tblW w:w="0" w:type="auto"/>
        <w:tblLook w:val="04A0" w:firstRow="1" w:lastRow="0" w:firstColumn="1" w:lastColumn="0" w:noHBand="0" w:noVBand="1"/>
      </w:tblPr>
      <w:tblGrid>
        <w:gridCol w:w="4531"/>
        <w:gridCol w:w="4531"/>
      </w:tblGrid>
      <w:tr w:rsidR="00306792" w:rsidRPr="00571636" w14:paraId="7957454B" w14:textId="77777777" w:rsidTr="00FE4A9A">
        <w:trPr>
          <w:trHeight w:val="380"/>
        </w:trPr>
        <w:tc>
          <w:tcPr>
            <w:tcW w:w="4531" w:type="dxa"/>
          </w:tcPr>
          <w:p w14:paraId="309A12A9" w14:textId="1984BA7B" w:rsidR="00306792" w:rsidRPr="00571636" w:rsidRDefault="00306792" w:rsidP="00FE4A9A">
            <w:pPr>
              <w:jc w:val="left"/>
            </w:pPr>
            <w:r w:rsidRPr="00571636">
              <w:t xml:space="preserve">Jusqu’à </w:t>
            </w:r>
            <w:r w:rsidR="00343CC2" w:rsidRPr="00571636">
              <w:t xml:space="preserve">vendredi 19 décembre 2025-12h </w:t>
            </w:r>
          </w:p>
        </w:tc>
        <w:tc>
          <w:tcPr>
            <w:tcW w:w="4531" w:type="dxa"/>
          </w:tcPr>
          <w:p w14:paraId="21CABA3C" w14:textId="77777777" w:rsidR="00306792" w:rsidRPr="00571636" w:rsidRDefault="00306792" w:rsidP="00306792">
            <w:r w:rsidRPr="00571636">
              <w:t>Période d’ouverture de l’appel à projets</w:t>
            </w:r>
            <w:r w:rsidRPr="00571636">
              <w:rPr>
                <w:rFonts w:ascii="Calibri" w:hAnsi="Calibri" w:cs="Calibri"/>
              </w:rPr>
              <w:t> </w:t>
            </w:r>
          </w:p>
        </w:tc>
      </w:tr>
      <w:tr w:rsidR="00192B48" w:rsidRPr="00571636" w14:paraId="5E118D08" w14:textId="77777777" w:rsidTr="00192B48">
        <w:trPr>
          <w:trHeight w:val="410"/>
        </w:trPr>
        <w:tc>
          <w:tcPr>
            <w:tcW w:w="9062" w:type="dxa"/>
            <w:gridSpan w:val="2"/>
            <w:shd w:val="clear" w:color="auto" w:fill="D0CECE" w:themeFill="background2" w:themeFillShade="E6"/>
          </w:tcPr>
          <w:p w14:paraId="3E5F0362" w14:textId="7BF41FD5" w:rsidR="00192B48" w:rsidRPr="00571636" w:rsidRDefault="00192B48" w:rsidP="00192B48">
            <w:pPr>
              <w:jc w:val="center"/>
            </w:pPr>
            <w:r>
              <w:t>Campagne 2026</w:t>
            </w:r>
          </w:p>
        </w:tc>
      </w:tr>
      <w:tr w:rsidR="00306792" w:rsidRPr="00571636" w14:paraId="7531914F" w14:textId="77777777" w:rsidTr="00FE4A9A">
        <w:trPr>
          <w:trHeight w:val="852"/>
        </w:trPr>
        <w:tc>
          <w:tcPr>
            <w:tcW w:w="4531" w:type="dxa"/>
          </w:tcPr>
          <w:p w14:paraId="240A429D" w14:textId="77777777" w:rsidR="00306792" w:rsidRPr="00571636" w:rsidRDefault="00306792" w:rsidP="00306792">
            <w:pPr>
              <w:jc w:val="left"/>
            </w:pPr>
            <w:r w:rsidRPr="00571636">
              <w:t>1</w:t>
            </w:r>
            <w:r w:rsidRPr="00571636">
              <w:rPr>
                <w:vertAlign w:val="superscript"/>
              </w:rPr>
              <w:t>er</w:t>
            </w:r>
            <w:r w:rsidRPr="00571636">
              <w:t xml:space="preserve"> trimestre </w:t>
            </w:r>
            <w:r w:rsidR="00FE4A9A" w:rsidRPr="00571636">
              <w:t>2026</w:t>
            </w:r>
          </w:p>
        </w:tc>
        <w:tc>
          <w:tcPr>
            <w:tcW w:w="4531" w:type="dxa"/>
          </w:tcPr>
          <w:p w14:paraId="38AA37F5" w14:textId="0AF50EAA" w:rsidR="00306792" w:rsidRPr="00571636" w:rsidRDefault="00306792" w:rsidP="00306792">
            <w:r w:rsidRPr="00571636">
              <w:t>CRAEC pour avis sur la liste des PAEC retenus et</w:t>
            </w:r>
            <w:r w:rsidR="00BE12A0">
              <w:t xml:space="preserve"> la définition des</w:t>
            </w:r>
            <w:r w:rsidRPr="00571636">
              <w:t xml:space="preserve"> enveloppes réservataires par territoire</w:t>
            </w:r>
          </w:p>
        </w:tc>
      </w:tr>
      <w:tr w:rsidR="00306792" w:rsidRPr="00571636" w14:paraId="2933757E" w14:textId="77777777" w:rsidTr="00FE4A9A">
        <w:trPr>
          <w:trHeight w:val="709"/>
        </w:trPr>
        <w:tc>
          <w:tcPr>
            <w:tcW w:w="4531" w:type="dxa"/>
          </w:tcPr>
          <w:p w14:paraId="09A085B4" w14:textId="77777777" w:rsidR="00306792" w:rsidRPr="00571636" w:rsidRDefault="00FE4A9A" w:rsidP="00306792">
            <w:pPr>
              <w:jc w:val="left"/>
            </w:pPr>
            <w:r w:rsidRPr="00571636">
              <w:t>15 mai 2026</w:t>
            </w:r>
          </w:p>
        </w:tc>
        <w:tc>
          <w:tcPr>
            <w:tcW w:w="4531" w:type="dxa"/>
          </w:tcPr>
          <w:p w14:paraId="6E36038F" w14:textId="77777777" w:rsidR="00306792" w:rsidRPr="00571636" w:rsidRDefault="00B0411F" w:rsidP="00306792">
            <w:r w:rsidRPr="00571636">
              <w:t>D</w:t>
            </w:r>
            <w:r w:rsidR="00306792" w:rsidRPr="00571636">
              <w:t>ate limite de dépôt des dossiers PAC par les exploitants agricoles</w:t>
            </w:r>
            <w:r w:rsidR="00FE4A9A" w:rsidRPr="00571636">
              <w:t xml:space="preserve"> engagés en 2026</w:t>
            </w:r>
          </w:p>
        </w:tc>
      </w:tr>
      <w:tr w:rsidR="00306792" w:rsidRPr="00571636" w14:paraId="2299A6C4" w14:textId="77777777" w:rsidTr="00FE4A9A">
        <w:tc>
          <w:tcPr>
            <w:tcW w:w="4531" w:type="dxa"/>
          </w:tcPr>
          <w:p w14:paraId="362F3605" w14:textId="77777777" w:rsidR="00306792" w:rsidRPr="00571636" w:rsidRDefault="00FE4A9A" w:rsidP="00306792">
            <w:pPr>
              <w:jc w:val="left"/>
            </w:pPr>
            <w:r w:rsidRPr="00571636">
              <w:t>Début juillet 2026</w:t>
            </w:r>
          </w:p>
        </w:tc>
        <w:tc>
          <w:tcPr>
            <w:tcW w:w="4531" w:type="dxa"/>
          </w:tcPr>
          <w:p w14:paraId="4C383016" w14:textId="77777777" w:rsidR="00306792" w:rsidRPr="00571636" w:rsidRDefault="00B0411F" w:rsidP="00306792">
            <w:r w:rsidRPr="00571636">
              <w:t>M</w:t>
            </w:r>
            <w:r w:rsidR="00306792" w:rsidRPr="00571636">
              <w:t>ise à jour des estimations d’engagements et fixation des enveloppes allouées aux territoires</w:t>
            </w:r>
          </w:p>
        </w:tc>
      </w:tr>
      <w:tr w:rsidR="00192B48" w:rsidRPr="00571636" w14:paraId="08FC5988" w14:textId="77777777" w:rsidTr="00192B48">
        <w:trPr>
          <w:trHeight w:val="466"/>
        </w:trPr>
        <w:tc>
          <w:tcPr>
            <w:tcW w:w="9062" w:type="dxa"/>
            <w:gridSpan w:val="2"/>
            <w:shd w:val="clear" w:color="auto" w:fill="D0CECE" w:themeFill="background2" w:themeFillShade="E6"/>
          </w:tcPr>
          <w:p w14:paraId="7C3E9C3A" w14:textId="22D02421" w:rsidR="00192B48" w:rsidRPr="00571636" w:rsidRDefault="00192B48" w:rsidP="00192B48">
            <w:pPr>
              <w:jc w:val="center"/>
            </w:pPr>
            <w:r>
              <w:t>Campagne 2027</w:t>
            </w:r>
          </w:p>
        </w:tc>
      </w:tr>
      <w:tr w:rsidR="00192B48" w:rsidRPr="00571636" w14:paraId="477D6673" w14:textId="77777777" w:rsidTr="00192B48">
        <w:trPr>
          <w:trHeight w:val="466"/>
        </w:trPr>
        <w:tc>
          <w:tcPr>
            <w:tcW w:w="4531" w:type="dxa"/>
            <w:shd w:val="clear" w:color="auto" w:fill="F2F2F2" w:themeFill="background1" w:themeFillShade="F2"/>
          </w:tcPr>
          <w:p w14:paraId="0D378DA6" w14:textId="2FC39B01" w:rsidR="00192B48" w:rsidRDefault="00BE12A0" w:rsidP="00BE12A0">
            <w:pPr>
              <w:jc w:val="left"/>
            </w:pPr>
            <w:r w:rsidRPr="00571636">
              <w:t>1</w:t>
            </w:r>
            <w:r w:rsidRPr="00571636">
              <w:rPr>
                <w:vertAlign w:val="superscript"/>
              </w:rPr>
              <w:t>er</w:t>
            </w:r>
            <w:r w:rsidRPr="00571636">
              <w:t xml:space="preserve"> trimestre 202</w:t>
            </w:r>
            <w:r>
              <w:t>7</w:t>
            </w:r>
          </w:p>
        </w:tc>
        <w:tc>
          <w:tcPr>
            <w:tcW w:w="4531" w:type="dxa"/>
            <w:shd w:val="clear" w:color="auto" w:fill="F2F2F2" w:themeFill="background1" w:themeFillShade="F2"/>
          </w:tcPr>
          <w:p w14:paraId="612AF171" w14:textId="5A174162" w:rsidR="00192B48" w:rsidRDefault="00BE12A0" w:rsidP="00BE12A0">
            <w:pPr>
              <w:jc w:val="left"/>
            </w:pPr>
            <w:r w:rsidRPr="00571636">
              <w:t xml:space="preserve">CRAEC pour avis sur la liste des PAEC retenus et </w:t>
            </w:r>
            <w:r>
              <w:t>la définition des</w:t>
            </w:r>
            <w:r w:rsidRPr="00571636">
              <w:t xml:space="preserve"> enveloppes réservataires par territoire</w:t>
            </w:r>
          </w:p>
        </w:tc>
      </w:tr>
      <w:tr w:rsidR="00192B48" w:rsidRPr="00571636" w14:paraId="24E22F1D" w14:textId="77777777" w:rsidTr="00192B48">
        <w:trPr>
          <w:trHeight w:val="466"/>
        </w:trPr>
        <w:tc>
          <w:tcPr>
            <w:tcW w:w="4531" w:type="dxa"/>
            <w:shd w:val="clear" w:color="auto" w:fill="F2F2F2" w:themeFill="background1" w:themeFillShade="F2"/>
          </w:tcPr>
          <w:p w14:paraId="4F254E56" w14:textId="6A028462" w:rsidR="00192B48" w:rsidRDefault="00BE12A0" w:rsidP="00BE12A0">
            <w:pPr>
              <w:jc w:val="left"/>
            </w:pPr>
            <w:r w:rsidRPr="00571636">
              <w:t>15 mai 202</w:t>
            </w:r>
            <w:r>
              <w:t>7</w:t>
            </w:r>
          </w:p>
        </w:tc>
        <w:tc>
          <w:tcPr>
            <w:tcW w:w="4531" w:type="dxa"/>
            <w:shd w:val="clear" w:color="auto" w:fill="F2F2F2" w:themeFill="background1" w:themeFillShade="F2"/>
          </w:tcPr>
          <w:p w14:paraId="653B0957" w14:textId="16214EE3" w:rsidR="00192B48" w:rsidRDefault="00BE12A0" w:rsidP="00BE12A0">
            <w:pPr>
              <w:jc w:val="left"/>
            </w:pPr>
            <w:r w:rsidRPr="00571636">
              <w:t>Date limite de dépôt des dossiers PAC par les exploitants agricoles engagés en 202</w:t>
            </w:r>
            <w:r>
              <w:t>7</w:t>
            </w:r>
          </w:p>
        </w:tc>
      </w:tr>
      <w:tr w:rsidR="00192B48" w:rsidRPr="00571636" w14:paraId="33786CB8" w14:textId="77777777" w:rsidTr="00192B48">
        <w:trPr>
          <w:trHeight w:val="466"/>
        </w:trPr>
        <w:tc>
          <w:tcPr>
            <w:tcW w:w="4531" w:type="dxa"/>
            <w:shd w:val="clear" w:color="auto" w:fill="F2F2F2" w:themeFill="background1" w:themeFillShade="F2"/>
          </w:tcPr>
          <w:p w14:paraId="11AEF7E0" w14:textId="1F85D6D8" w:rsidR="00192B48" w:rsidRDefault="00BE12A0" w:rsidP="00BE12A0">
            <w:pPr>
              <w:jc w:val="left"/>
            </w:pPr>
            <w:r w:rsidRPr="00571636">
              <w:t>Début juillet 202</w:t>
            </w:r>
            <w:r>
              <w:t>7</w:t>
            </w:r>
          </w:p>
        </w:tc>
        <w:tc>
          <w:tcPr>
            <w:tcW w:w="4531" w:type="dxa"/>
            <w:shd w:val="clear" w:color="auto" w:fill="F2F2F2" w:themeFill="background1" w:themeFillShade="F2"/>
          </w:tcPr>
          <w:p w14:paraId="0068119D" w14:textId="5DE37C5C" w:rsidR="00192B48" w:rsidRDefault="00BE12A0" w:rsidP="00BE12A0">
            <w:pPr>
              <w:jc w:val="left"/>
            </w:pPr>
            <w:r w:rsidRPr="00571636">
              <w:t>Mise à jour des estimations d’engagements et fixation des enveloppes allouées aux territoires</w:t>
            </w:r>
          </w:p>
        </w:tc>
      </w:tr>
    </w:tbl>
    <w:p w14:paraId="542D2FB2" w14:textId="28C48A52" w:rsidR="001E561F" w:rsidRDefault="001E561F" w:rsidP="00420BCE"/>
    <w:p w14:paraId="16FB355F" w14:textId="39EA218F" w:rsidR="001E561F" w:rsidRDefault="001E561F" w:rsidP="00420BCE"/>
    <w:p w14:paraId="66162B03" w14:textId="7B7CF78A" w:rsidR="00192B48" w:rsidRDefault="00192B48" w:rsidP="00420BCE"/>
    <w:p w14:paraId="04316717" w14:textId="6AA67E16" w:rsidR="00192B48" w:rsidRDefault="00192B48" w:rsidP="00420BCE"/>
    <w:p w14:paraId="103FFB1F" w14:textId="34630FB8" w:rsidR="00192B48" w:rsidRDefault="00192B48" w:rsidP="00420BCE"/>
    <w:p w14:paraId="575EC3BC" w14:textId="6987DE7B" w:rsidR="00224EB8" w:rsidRDefault="00224EB8" w:rsidP="00420BCE"/>
    <w:p w14:paraId="1C6F1710" w14:textId="6CD47662" w:rsidR="00224EB8" w:rsidRDefault="00224EB8" w:rsidP="00420BCE"/>
    <w:p w14:paraId="2DCE88EF" w14:textId="67681210" w:rsidR="00224EB8" w:rsidRDefault="00224EB8" w:rsidP="00420BCE"/>
    <w:p w14:paraId="1E89D677" w14:textId="77777777" w:rsidR="00224EB8" w:rsidRDefault="00224EB8" w:rsidP="00420BCE"/>
    <w:p w14:paraId="41B23555" w14:textId="77777777" w:rsidR="00192B48" w:rsidRPr="00571636" w:rsidRDefault="00192B48" w:rsidP="00420BCE"/>
    <w:p w14:paraId="311DED67" w14:textId="77777777" w:rsidR="00A926D8" w:rsidRPr="00571636" w:rsidRDefault="00A926D8" w:rsidP="00A926D8">
      <w:pPr>
        <w:pStyle w:val="Titre2"/>
      </w:pPr>
      <w:bookmarkStart w:id="16" w:name="_Toc214369518"/>
      <w:r w:rsidRPr="00571636">
        <w:lastRenderedPageBreak/>
        <w:t>Dépôt des dossiers</w:t>
      </w:r>
      <w:bookmarkEnd w:id="16"/>
    </w:p>
    <w:p w14:paraId="64295EA9" w14:textId="77777777" w:rsidR="00A926D8" w:rsidRPr="00571636" w:rsidRDefault="00A926D8" w:rsidP="00A926D8"/>
    <w:p w14:paraId="73E791F1" w14:textId="368556E3" w:rsidR="00A926D8" w:rsidRPr="00571636" w:rsidRDefault="00A926D8" w:rsidP="00A926D8">
      <w:r w:rsidRPr="00571636">
        <w:t>Si un opérateur est concerné par plusieurs PAEC, il doit déposer un dossier par PAEC. Les projets sont à tran</w:t>
      </w:r>
      <w:r w:rsidR="004B4B95" w:rsidRPr="00571636">
        <w:t>smettre en version informatique et papier (cachet de la poste faisant foi)</w:t>
      </w:r>
      <w:r w:rsidR="004B4B95" w:rsidRPr="00571636">
        <w:rPr>
          <w:color w:val="FF0000"/>
        </w:rPr>
        <w:t xml:space="preserve"> </w:t>
      </w:r>
      <w:r w:rsidRPr="00571636">
        <w:t xml:space="preserve">au plus tard le </w:t>
      </w:r>
      <w:r w:rsidR="00343CC2" w:rsidRPr="00571636">
        <w:t xml:space="preserve">vendredi 19 décembre </w:t>
      </w:r>
      <w:r w:rsidR="00FE4A9A" w:rsidRPr="00571636">
        <w:t>2025</w:t>
      </w:r>
      <w:r w:rsidRPr="00571636">
        <w:t xml:space="preserve"> – 12h, aux adresses suivantes :</w:t>
      </w:r>
    </w:p>
    <w:tbl>
      <w:tblPr>
        <w:tblW w:w="9366" w:type="dxa"/>
        <w:tblInd w:w="-15" w:type="dxa"/>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4688"/>
        <w:gridCol w:w="4678"/>
      </w:tblGrid>
      <w:tr w:rsidR="00A926D8" w:rsidRPr="00571636" w14:paraId="309944FA" w14:textId="77777777" w:rsidTr="00A926D8">
        <w:tc>
          <w:tcPr>
            <w:tcW w:w="4688" w:type="dxa"/>
            <w:tcBorders>
              <w:left w:val="single" w:sz="4" w:space="0" w:color="000001"/>
            </w:tcBorders>
            <w:tcMar>
              <w:left w:w="93" w:type="dxa"/>
            </w:tcMar>
          </w:tcPr>
          <w:p w14:paraId="15D6AD29" w14:textId="77777777" w:rsidR="00A926D8" w:rsidRPr="00571636" w:rsidRDefault="00B91F5D" w:rsidP="0065739D">
            <w:pPr>
              <w:pStyle w:val="Textebrut"/>
              <w:rPr>
                <w:rStyle w:val="Lienhypertexte"/>
                <w:rFonts w:ascii="Marianne" w:hAnsi="Marianne"/>
                <w:sz w:val="20"/>
                <w:szCs w:val="20"/>
              </w:rPr>
            </w:pPr>
            <w:hyperlink r:id="rId13" w:history="1">
              <w:r w:rsidR="00A926D8" w:rsidRPr="00571636">
                <w:rPr>
                  <w:rStyle w:val="Lienhypertexte"/>
                  <w:rFonts w:ascii="Marianne" w:hAnsi="Marianne"/>
                  <w:sz w:val="20"/>
                  <w:szCs w:val="20"/>
                </w:rPr>
                <w:t>MAEC-BIO.draaf-centre-val-de-loire@agriculture.gouv.fr</w:t>
              </w:r>
            </w:hyperlink>
          </w:p>
          <w:p w14:paraId="67BDB2DE" w14:textId="77777777" w:rsidR="00A926D8" w:rsidRPr="00571636" w:rsidRDefault="00A926D8" w:rsidP="0065739D">
            <w:pPr>
              <w:pStyle w:val="Standard"/>
              <w:spacing w:after="0"/>
              <w:rPr>
                <w:rFonts w:ascii="Marianne" w:hAnsi="Marianne"/>
                <w:sz w:val="20"/>
                <w:szCs w:val="20"/>
              </w:rPr>
            </w:pPr>
          </w:p>
          <w:p w14:paraId="7383D898" w14:textId="77777777" w:rsidR="00A926D8" w:rsidRPr="00571636" w:rsidRDefault="00A926D8" w:rsidP="00553D5D">
            <w:pPr>
              <w:pStyle w:val="Standard"/>
              <w:spacing w:after="0"/>
              <w:rPr>
                <w:rFonts w:ascii="Marianne" w:hAnsi="Marianne"/>
                <w:sz w:val="20"/>
                <w:szCs w:val="20"/>
              </w:rPr>
            </w:pPr>
            <w:proofErr w:type="gramStart"/>
            <w:r w:rsidRPr="00571636">
              <w:rPr>
                <w:rFonts w:ascii="Marianne" w:hAnsi="Marianne"/>
                <w:sz w:val="20"/>
                <w:szCs w:val="20"/>
              </w:rPr>
              <w:t>en</w:t>
            </w:r>
            <w:proofErr w:type="gramEnd"/>
            <w:r w:rsidRPr="00571636">
              <w:rPr>
                <w:rFonts w:ascii="Marianne" w:hAnsi="Marianne"/>
                <w:sz w:val="20"/>
                <w:szCs w:val="20"/>
              </w:rPr>
              <w:t xml:space="preserve"> cas de fichiers dépassant 10 Mo, utiliser la plateforme France transfert</w:t>
            </w:r>
          </w:p>
        </w:tc>
        <w:tc>
          <w:tcPr>
            <w:tcW w:w="4678" w:type="dxa"/>
            <w:tcBorders>
              <w:left w:val="single" w:sz="4" w:space="0" w:color="000001"/>
              <w:right w:val="single" w:sz="4" w:space="0" w:color="000001"/>
            </w:tcBorders>
            <w:tcMar>
              <w:left w:w="93" w:type="dxa"/>
            </w:tcMar>
          </w:tcPr>
          <w:p w14:paraId="24193947" w14:textId="77777777" w:rsidR="00A926D8" w:rsidRPr="00571636" w:rsidRDefault="00A926D8" w:rsidP="0065739D">
            <w:pPr>
              <w:rPr>
                <w:sz w:val="20"/>
                <w:szCs w:val="20"/>
              </w:rPr>
            </w:pPr>
            <w:r w:rsidRPr="00571636">
              <w:rPr>
                <w:sz w:val="20"/>
                <w:szCs w:val="20"/>
              </w:rPr>
              <w:t xml:space="preserve">DRAAF Centre-Val de Loire </w:t>
            </w:r>
          </w:p>
          <w:p w14:paraId="76B72E95" w14:textId="77777777" w:rsidR="00A926D8" w:rsidRPr="00571636" w:rsidRDefault="00A926D8" w:rsidP="0065739D">
            <w:pPr>
              <w:rPr>
                <w:sz w:val="20"/>
                <w:szCs w:val="20"/>
              </w:rPr>
            </w:pPr>
            <w:r w:rsidRPr="00571636">
              <w:rPr>
                <w:sz w:val="20"/>
                <w:szCs w:val="20"/>
              </w:rPr>
              <w:t>Service Régional de l’Économie Agricole et Rurale</w:t>
            </w:r>
          </w:p>
          <w:p w14:paraId="6C830981" w14:textId="77777777" w:rsidR="00A926D8" w:rsidRPr="00571636" w:rsidRDefault="00A926D8" w:rsidP="0065739D">
            <w:pPr>
              <w:rPr>
                <w:sz w:val="20"/>
                <w:szCs w:val="20"/>
              </w:rPr>
            </w:pPr>
            <w:r w:rsidRPr="00571636">
              <w:rPr>
                <w:sz w:val="20"/>
                <w:szCs w:val="20"/>
              </w:rPr>
              <w:t>Cité administrative Coligny</w:t>
            </w:r>
          </w:p>
          <w:p w14:paraId="7A1091F8" w14:textId="77777777" w:rsidR="00A926D8" w:rsidRPr="00571636" w:rsidRDefault="00A926D8" w:rsidP="0065739D">
            <w:pPr>
              <w:rPr>
                <w:sz w:val="20"/>
                <w:szCs w:val="20"/>
              </w:rPr>
            </w:pPr>
            <w:r w:rsidRPr="00571636">
              <w:rPr>
                <w:sz w:val="20"/>
                <w:szCs w:val="20"/>
              </w:rPr>
              <w:t xml:space="preserve">131, rue du faubourg </w:t>
            </w:r>
            <w:proofErr w:type="spellStart"/>
            <w:r w:rsidRPr="00571636">
              <w:rPr>
                <w:sz w:val="20"/>
                <w:szCs w:val="20"/>
              </w:rPr>
              <w:t>Bannier</w:t>
            </w:r>
            <w:proofErr w:type="spellEnd"/>
          </w:p>
          <w:p w14:paraId="68BCDDE3" w14:textId="77777777" w:rsidR="00A926D8" w:rsidRPr="00571636" w:rsidRDefault="00A926D8" w:rsidP="0065739D">
            <w:pPr>
              <w:pStyle w:val="Standard"/>
              <w:spacing w:after="0"/>
              <w:rPr>
                <w:rFonts w:ascii="Marianne" w:hAnsi="Marianne"/>
                <w:sz w:val="20"/>
                <w:szCs w:val="20"/>
              </w:rPr>
            </w:pPr>
            <w:r w:rsidRPr="00571636">
              <w:rPr>
                <w:rFonts w:ascii="Marianne" w:hAnsi="Marianne"/>
                <w:sz w:val="20"/>
                <w:szCs w:val="20"/>
              </w:rPr>
              <w:t>45042 Orléans Cedex 1</w:t>
            </w:r>
          </w:p>
        </w:tc>
      </w:tr>
    </w:tbl>
    <w:p w14:paraId="02F7F9CC" w14:textId="77777777" w:rsidR="00A926D8" w:rsidRPr="00571636" w:rsidRDefault="00A926D8" w:rsidP="00A926D8">
      <w:pPr>
        <w:spacing w:after="120"/>
        <w:rPr>
          <w:b/>
          <w:sz w:val="20"/>
          <w:szCs w:val="20"/>
        </w:rPr>
      </w:pPr>
    </w:p>
    <w:p w14:paraId="7E36CBD1" w14:textId="77777777" w:rsidR="00A926D8" w:rsidRPr="00571636" w:rsidRDefault="008167CC" w:rsidP="00ED3774">
      <w:pPr>
        <w:pStyle w:val="Titre1"/>
        <w:numPr>
          <w:ilvl w:val="0"/>
          <w:numId w:val="4"/>
        </w:numPr>
      </w:pPr>
      <w:bookmarkStart w:id="17" w:name="_Toc214369519"/>
      <w:r w:rsidRPr="00571636">
        <w:t>Annexe</w:t>
      </w:r>
      <w:r w:rsidR="003B2A1A" w:rsidRPr="00571636">
        <w:t>s</w:t>
      </w:r>
      <w:bookmarkEnd w:id="17"/>
      <w:r w:rsidRPr="00571636">
        <w:rPr>
          <w:rFonts w:ascii="Calibri" w:hAnsi="Calibri" w:cs="Calibri"/>
        </w:rPr>
        <w:t> </w:t>
      </w:r>
    </w:p>
    <w:p w14:paraId="1736006D" w14:textId="77777777" w:rsidR="003B2A1A" w:rsidRPr="00571636" w:rsidRDefault="003B2A1A" w:rsidP="003B2A1A"/>
    <w:p w14:paraId="0DBB0495" w14:textId="77777777" w:rsidR="00A926D8" w:rsidRPr="00571636" w:rsidRDefault="00A926D8" w:rsidP="006F42F2">
      <w:pPr>
        <w:rPr>
          <w:sz w:val="20"/>
        </w:rPr>
      </w:pPr>
      <w:r w:rsidRPr="00571636">
        <w:rPr>
          <w:sz w:val="20"/>
        </w:rPr>
        <w:t>Annexe1_</w:t>
      </w:r>
      <w:r w:rsidR="006F42F2" w:rsidRPr="00571636">
        <w:rPr>
          <w:sz w:val="20"/>
        </w:rPr>
        <w:t>Liens-Documents-utiles-SiteDRAAF</w:t>
      </w:r>
    </w:p>
    <w:p w14:paraId="5AAB7755" w14:textId="77777777" w:rsidR="004A63C7" w:rsidRPr="00571636" w:rsidRDefault="004A63C7" w:rsidP="006F42F2">
      <w:pPr>
        <w:rPr>
          <w:sz w:val="20"/>
        </w:rPr>
      </w:pPr>
    </w:p>
    <w:p w14:paraId="52B174CE" w14:textId="761F9073" w:rsidR="003B2A1A" w:rsidRDefault="004A63C7" w:rsidP="006F42F2">
      <w:pPr>
        <w:rPr>
          <w:sz w:val="20"/>
        </w:rPr>
      </w:pPr>
      <w:r w:rsidRPr="00571636">
        <w:rPr>
          <w:sz w:val="20"/>
        </w:rPr>
        <w:t>Annexe2_Critères</w:t>
      </w:r>
      <w:r w:rsidR="00FE4A9A" w:rsidRPr="00571636">
        <w:rPr>
          <w:sz w:val="20"/>
        </w:rPr>
        <w:t xml:space="preserve"> de notation PAEC 2026-2027</w:t>
      </w:r>
    </w:p>
    <w:sectPr w:rsidR="003B2A1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AFB0" w14:textId="77777777" w:rsidR="002F7FEA" w:rsidRDefault="002F7FEA" w:rsidP="002F7FEA">
      <w:r>
        <w:separator/>
      </w:r>
    </w:p>
  </w:endnote>
  <w:endnote w:type="continuationSeparator" w:id="0">
    <w:p w14:paraId="2CFC6C0D" w14:textId="77777777" w:rsidR="002F7FEA" w:rsidRDefault="002F7FEA" w:rsidP="002F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498881"/>
      <w:docPartObj>
        <w:docPartGallery w:val="Page Numbers (Bottom of Page)"/>
        <w:docPartUnique/>
      </w:docPartObj>
    </w:sdtPr>
    <w:sdtEndPr/>
    <w:sdtContent>
      <w:sdt>
        <w:sdtPr>
          <w:id w:val="-1705238520"/>
          <w:docPartObj>
            <w:docPartGallery w:val="Page Numbers (Top of Page)"/>
            <w:docPartUnique/>
          </w:docPartObj>
        </w:sdtPr>
        <w:sdtEndPr/>
        <w:sdtContent>
          <w:p w14:paraId="6086F2B6" w14:textId="77777777" w:rsidR="002F7FEA" w:rsidRDefault="002F7FEA">
            <w:pPr>
              <w:pStyle w:val="Pieddepage"/>
            </w:pPr>
            <w:r>
              <w:t xml:space="preserve">Page </w:t>
            </w:r>
            <w:r>
              <w:rPr>
                <w:b/>
                <w:bCs/>
                <w:sz w:val="24"/>
                <w:szCs w:val="24"/>
              </w:rPr>
              <w:fldChar w:fldCharType="begin"/>
            </w:r>
            <w:r>
              <w:rPr>
                <w:b/>
                <w:bCs/>
              </w:rPr>
              <w:instrText>PAGE</w:instrText>
            </w:r>
            <w:r>
              <w:rPr>
                <w:b/>
                <w:bCs/>
                <w:sz w:val="24"/>
                <w:szCs w:val="24"/>
              </w:rPr>
              <w:fldChar w:fldCharType="separate"/>
            </w:r>
            <w:r w:rsidR="000B3EE3">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0B3EE3">
              <w:rPr>
                <w:b/>
                <w:bCs/>
                <w:noProof/>
              </w:rPr>
              <w:t>6</w:t>
            </w:r>
            <w:r>
              <w:rPr>
                <w:b/>
                <w:bCs/>
                <w:sz w:val="24"/>
                <w:szCs w:val="24"/>
              </w:rPr>
              <w:fldChar w:fldCharType="end"/>
            </w:r>
          </w:p>
        </w:sdtContent>
      </w:sdt>
    </w:sdtContent>
  </w:sdt>
  <w:p w14:paraId="341A1D24" w14:textId="77777777" w:rsidR="002F7FEA" w:rsidRDefault="002F7F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E4FAF" w14:textId="77777777" w:rsidR="002F7FEA" w:rsidRDefault="002F7FEA" w:rsidP="002F7FEA">
      <w:r>
        <w:separator/>
      </w:r>
    </w:p>
  </w:footnote>
  <w:footnote w:type="continuationSeparator" w:id="0">
    <w:p w14:paraId="59D2F406" w14:textId="77777777" w:rsidR="002F7FEA" w:rsidRDefault="002F7FEA" w:rsidP="002F7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5904"/>
    <w:multiLevelType w:val="hybridMultilevel"/>
    <w:tmpl w:val="74AC55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73DDE"/>
    <w:multiLevelType w:val="hybridMultilevel"/>
    <w:tmpl w:val="75768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BB54A8"/>
    <w:multiLevelType w:val="hybridMultilevel"/>
    <w:tmpl w:val="0CF2022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13670118"/>
    <w:multiLevelType w:val="hybridMultilevel"/>
    <w:tmpl w:val="4D485A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C308F3"/>
    <w:multiLevelType w:val="hybridMultilevel"/>
    <w:tmpl w:val="F9B09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6E0FE9"/>
    <w:multiLevelType w:val="hybridMultilevel"/>
    <w:tmpl w:val="488A69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A16617"/>
    <w:multiLevelType w:val="hybridMultilevel"/>
    <w:tmpl w:val="BA34D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934E0"/>
    <w:multiLevelType w:val="hybridMultilevel"/>
    <w:tmpl w:val="80BC2012"/>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4CE2B38"/>
    <w:multiLevelType w:val="multilevel"/>
    <w:tmpl w:val="36AE3A20"/>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D4741A3"/>
    <w:multiLevelType w:val="hybridMultilevel"/>
    <w:tmpl w:val="73805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907407"/>
    <w:multiLevelType w:val="multilevel"/>
    <w:tmpl w:val="0EA4E9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2F54E8"/>
    <w:multiLevelType w:val="hybridMultilevel"/>
    <w:tmpl w:val="A7E816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AE4501F"/>
    <w:multiLevelType w:val="hybridMultilevel"/>
    <w:tmpl w:val="6D6ADFE4"/>
    <w:lvl w:ilvl="0" w:tplc="52783C2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7BD975E5"/>
    <w:multiLevelType w:val="hybridMultilevel"/>
    <w:tmpl w:val="4E103E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A10CF2"/>
    <w:multiLevelType w:val="hybridMultilevel"/>
    <w:tmpl w:val="08C8504C"/>
    <w:lvl w:ilvl="0" w:tplc="677ED744">
      <w:numFmt w:val="bullet"/>
      <w:lvlText w:val="•"/>
      <w:lvlJc w:val="left"/>
      <w:pPr>
        <w:ind w:left="720" w:hanging="360"/>
      </w:pPr>
      <w:rPr>
        <w:rFonts w:ascii="Marianne" w:eastAsiaTheme="minorEastAsia"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FF0999"/>
    <w:multiLevelType w:val="hybridMultilevel"/>
    <w:tmpl w:val="ADB698D4"/>
    <w:lvl w:ilvl="0" w:tplc="483481DE">
      <w:numFmt w:val="bullet"/>
      <w:lvlText w:val="•"/>
      <w:lvlJc w:val="left"/>
      <w:pPr>
        <w:ind w:left="1065" w:hanging="705"/>
      </w:pPr>
      <w:rPr>
        <w:rFonts w:ascii="Marianne" w:eastAsiaTheme="minorEastAsia"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2"/>
  </w:num>
  <w:num w:numId="4">
    <w:abstractNumId w:val="8"/>
  </w:num>
  <w:num w:numId="5">
    <w:abstractNumId w:val="10"/>
  </w:num>
  <w:num w:numId="6">
    <w:abstractNumId w:val="9"/>
  </w:num>
  <w:num w:numId="7">
    <w:abstractNumId w:val="15"/>
  </w:num>
  <w:num w:numId="8">
    <w:abstractNumId w:val="6"/>
  </w:num>
  <w:num w:numId="9">
    <w:abstractNumId w:val="2"/>
  </w:num>
  <w:num w:numId="10">
    <w:abstractNumId w:val="0"/>
  </w:num>
  <w:num w:numId="11">
    <w:abstractNumId w:val="4"/>
  </w:num>
  <w:num w:numId="12">
    <w:abstractNumId w:val="14"/>
  </w:num>
  <w:num w:numId="13">
    <w:abstractNumId w:val="3"/>
  </w:num>
  <w:num w:numId="14">
    <w:abstractNumId w:val="7"/>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C72"/>
    <w:rsid w:val="00003F8F"/>
    <w:rsid w:val="000446B9"/>
    <w:rsid w:val="00061CC3"/>
    <w:rsid w:val="0006430F"/>
    <w:rsid w:val="000826A2"/>
    <w:rsid w:val="000911B2"/>
    <w:rsid w:val="000B3EE3"/>
    <w:rsid w:val="000C741F"/>
    <w:rsid w:val="000E7C43"/>
    <w:rsid w:val="000F5FA5"/>
    <w:rsid w:val="00120A66"/>
    <w:rsid w:val="0013490B"/>
    <w:rsid w:val="00152741"/>
    <w:rsid w:val="00156EAA"/>
    <w:rsid w:val="001721B9"/>
    <w:rsid w:val="00176069"/>
    <w:rsid w:val="00180508"/>
    <w:rsid w:val="00192B48"/>
    <w:rsid w:val="001E561F"/>
    <w:rsid w:val="001F0D48"/>
    <w:rsid w:val="0021320E"/>
    <w:rsid w:val="00215D26"/>
    <w:rsid w:val="00221C72"/>
    <w:rsid w:val="0022207B"/>
    <w:rsid w:val="00224EB8"/>
    <w:rsid w:val="00237F2C"/>
    <w:rsid w:val="002866DD"/>
    <w:rsid w:val="00296DEB"/>
    <w:rsid w:val="002C7FBE"/>
    <w:rsid w:val="002E37DC"/>
    <w:rsid w:val="002E3ACD"/>
    <w:rsid w:val="002E561B"/>
    <w:rsid w:val="002E7DFB"/>
    <w:rsid w:val="002F021A"/>
    <w:rsid w:val="002F6585"/>
    <w:rsid w:val="002F7FEA"/>
    <w:rsid w:val="00304F21"/>
    <w:rsid w:val="003059F9"/>
    <w:rsid w:val="00306792"/>
    <w:rsid w:val="00343CC2"/>
    <w:rsid w:val="003475B2"/>
    <w:rsid w:val="0035301D"/>
    <w:rsid w:val="003572B8"/>
    <w:rsid w:val="0038660A"/>
    <w:rsid w:val="00392126"/>
    <w:rsid w:val="003B0EA8"/>
    <w:rsid w:val="003B2A1A"/>
    <w:rsid w:val="003B5C4B"/>
    <w:rsid w:val="003C1C96"/>
    <w:rsid w:val="003C2C07"/>
    <w:rsid w:val="0040003B"/>
    <w:rsid w:val="00402842"/>
    <w:rsid w:val="00407032"/>
    <w:rsid w:val="00420BCE"/>
    <w:rsid w:val="00421C0C"/>
    <w:rsid w:val="0044575A"/>
    <w:rsid w:val="004608ED"/>
    <w:rsid w:val="00471A72"/>
    <w:rsid w:val="004A63C7"/>
    <w:rsid w:val="004B4B95"/>
    <w:rsid w:val="004B54F9"/>
    <w:rsid w:val="004F3832"/>
    <w:rsid w:val="005076EC"/>
    <w:rsid w:val="00521840"/>
    <w:rsid w:val="00537F6F"/>
    <w:rsid w:val="005420FC"/>
    <w:rsid w:val="00547A5A"/>
    <w:rsid w:val="00553908"/>
    <w:rsid w:val="00553D5D"/>
    <w:rsid w:val="00562E85"/>
    <w:rsid w:val="00571636"/>
    <w:rsid w:val="005E6D4C"/>
    <w:rsid w:val="005F347B"/>
    <w:rsid w:val="00613153"/>
    <w:rsid w:val="0061463D"/>
    <w:rsid w:val="006444D6"/>
    <w:rsid w:val="00682790"/>
    <w:rsid w:val="00683523"/>
    <w:rsid w:val="00684A77"/>
    <w:rsid w:val="006961BB"/>
    <w:rsid w:val="006A1EF3"/>
    <w:rsid w:val="006A6FD6"/>
    <w:rsid w:val="006C59EB"/>
    <w:rsid w:val="006C70A8"/>
    <w:rsid w:val="006E0914"/>
    <w:rsid w:val="006F1BDE"/>
    <w:rsid w:val="006F42F2"/>
    <w:rsid w:val="006F4325"/>
    <w:rsid w:val="007508B6"/>
    <w:rsid w:val="00767E00"/>
    <w:rsid w:val="007A55FE"/>
    <w:rsid w:val="007A5A7A"/>
    <w:rsid w:val="007C3210"/>
    <w:rsid w:val="007F5019"/>
    <w:rsid w:val="007F60DD"/>
    <w:rsid w:val="00802745"/>
    <w:rsid w:val="0080612A"/>
    <w:rsid w:val="008167CC"/>
    <w:rsid w:val="0082197C"/>
    <w:rsid w:val="008423BE"/>
    <w:rsid w:val="008B7064"/>
    <w:rsid w:val="008D02A5"/>
    <w:rsid w:val="008D06B1"/>
    <w:rsid w:val="008E3E65"/>
    <w:rsid w:val="008F573B"/>
    <w:rsid w:val="009471FE"/>
    <w:rsid w:val="00982D5D"/>
    <w:rsid w:val="009D6CDB"/>
    <w:rsid w:val="009F51F2"/>
    <w:rsid w:val="009F602C"/>
    <w:rsid w:val="00A10827"/>
    <w:rsid w:val="00A26514"/>
    <w:rsid w:val="00A27718"/>
    <w:rsid w:val="00A42419"/>
    <w:rsid w:val="00A741B4"/>
    <w:rsid w:val="00A926D8"/>
    <w:rsid w:val="00AA20D4"/>
    <w:rsid w:val="00AB72BD"/>
    <w:rsid w:val="00AC00A2"/>
    <w:rsid w:val="00AD4C5C"/>
    <w:rsid w:val="00AF2EB6"/>
    <w:rsid w:val="00B0411F"/>
    <w:rsid w:val="00B566A3"/>
    <w:rsid w:val="00B60C9B"/>
    <w:rsid w:val="00B91F5D"/>
    <w:rsid w:val="00B9294B"/>
    <w:rsid w:val="00BA37A6"/>
    <w:rsid w:val="00BC5246"/>
    <w:rsid w:val="00BD0101"/>
    <w:rsid w:val="00BE12A0"/>
    <w:rsid w:val="00BF4904"/>
    <w:rsid w:val="00C02333"/>
    <w:rsid w:val="00C10D2C"/>
    <w:rsid w:val="00C60E1F"/>
    <w:rsid w:val="00C628EC"/>
    <w:rsid w:val="00C90E4C"/>
    <w:rsid w:val="00D23DC3"/>
    <w:rsid w:val="00D45276"/>
    <w:rsid w:val="00D60A5F"/>
    <w:rsid w:val="00D73504"/>
    <w:rsid w:val="00DA5E4A"/>
    <w:rsid w:val="00DB1AE3"/>
    <w:rsid w:val="00DB2D42"/>
    <w:rsid w:val="00DD3940"/>
    <w:rsid w:val="00DD3A6F"/>
    <w:rsid w:val="00DD5900"/>
    <w:rsid w:val="00DE4820"/>
    <w:rsid w:val="00E04D39"/>
    <w:rsid w:val="00E2369E"/>
    <w:rsid w:val="00E37122"/>
    <w:rsid w:val="00E46774"/>
    <w:rsid w:val="00E8410E"/>
    <w:rsid w:val="00EA3265"/>
    <w:rsid w:val="00EF3A81"/>
    <w:rsid w:val="00F012FC"/>
    <w:rsid w:val="00F04738"/>
    <w:rsid w:val="00F110B7"/>
    <w:rsid w:val="00F15441"/>
    <w:rsid w:val="00F31236"/>
    <w:rsid w:val="00F35A92"/>
    <w:rsid w:val="00F426D9"/>
    <w:rsid w:val="00F92BB2"/>
    <w:rsid w:val="00FD5495"/>
    <w:rsid w:val="00FE37FE"/>
    <w:rsid w:val="00FE4A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612D"/>
  <w15:chartTrackingRefBased/>
  <w15:docId w15:val="{C50D53B5-B2BE-462D-9559-6A31A6C4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rianne" w:eastAsiaTheme="minorHAnsi" w:hAnsi="Marianne"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63D"/>
    <w:rPr>
      <w:rFonts w:eastAsiaTheme="minorEastAsia"/>
      <w:lang w:eastAsia="fr-FR"/>
    </w:rPr>
  </w:style>
  <w:style w:type="paragraph" w:styleId="Titre1">
    <w:name w:val="heading 1"/>
    <w:basedOn w:val="Normal"/>
    <w:next w:val="Normal"/>
    <w:link w:val="Titre1Car"/>
    <w:autoRedefine/>
    <w:uiPriority w:val="9"/>
    <w:qFormat/>
    <w:rsid w:val="002F6585"/>
    <w:pPr>
      <w:keepNext/>
      <w:keepLines/>
      <w:spacing w:before="400" w:after="40"/>
      <w:outlineLvl w:val="0"/>
    </w:pPr>
    <w:rPr>
      <w:rFonts w:ascii="Marianne Light" w:eastAsiaTheme="majorEastAsia" w:hAnsi="Marianne Light" w:cstheme="majorBidi"/>
      <w:color w:val="1F4E79" w:themeColor="accent1" w:themeShade="80"/>
      <w:sz w:val="28"/>
      <w:szCs w:val="36"/>
    </w:rPr>
  </w:style>
  <w:style w:type="paragraph" w:styleId="Titre2">
    <w:name w:val="heading 2"/>
    <w:basedOn w:val="Normal"/>
    <w:next w:val="Normal"/>
    <w:link w:val="Titre2Car"/>
    <w:uiPriority w:val="9"/>
    <w:unhideWhenUsed/>
    <w:qFormat/>
    <w:rsid w:val="00E2369E"/>
    <w:pPr>
      <w:keepNext/>
      <w:keepLines/>
      <w:spacing w:before="40"/>
      <w:outlineLvl w:val="1"/>
    </w:pPr>
    <w:rPr>
      <w:rFonts w:eastAsiaTheme="majorEastAsia" w:cstheme="majorBidi"/>
      <w:color w:val="2E74B5" w:themeColor="accent1" w:themeShade="BF"/>
      <w:szCs w:val="26"/>
    </w:rPr>
  </w:style>
  <w:style w:type="paragraph" w:styleId="Titre3">
    <w:name w:val="heading 3"/>
    <w:basedOn w:val="Normal"/>
    <w:next w:val="Normal"/>
    <w:link w:val="Titre3Car"/>
    <w:uiPriority w:val="9"/>
    <w:unhideWhenUsed/>
    <w:qFormat/>
    <w:rsid w:val="007C3210"/>
    <w:pPr>
      <w:keepNext/>
      <w:keepLines/>
      <w:spacing w:before="40"/>
      <w:outlineLvl w:val="2"/>
    </w:pPr>
    <w:rPr>
      <w:rFonts w:eastAsiaTheme="majorEastAsia" w:cstheme="majorBidi"/>
      <w:color w:val="1F4D78" w:themeColor="accent1" w:themeShade="7F"/>
      <w:szCs w:val="24"/>
    </w:rPr>
  </w:style>
  <w:style w:type="paragraph" w:styleId="Titre4">
    <w:name w:val="heading 4"/>
    <w:basedOn w:val="Normal"/>
    <w:next w:val="Normal"/>
    <w:link w:val="Titre4Car"/>
    <w:uiPriority w:val="9"/>
    <w:unhideWhenUsed/>
    <w:qFormat/>
    <w:rsid w:val="00613153"/>
    <w:pPr>
      <w:keepNext/>
      <w:keepLines/>
      <w:spacing w:before="40"/>
      <w:outlineLvl w:val="3"/>
    </w:pPr>
    <w:rPr>
      <w:rFonts w:ascii="Marianne Light" w:eastAsiaTheme="majorEastAsia" w:hAnsi="Marianne Light"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C3210"/>
    <w:rPr>
      <w:rFonts w:eastAsiaTheme="majorEastAsia" w:cstheme="majorBidi"/>
      <w:color w:val="1F4D78" w:themeColor="accent1" w:themeShade="7F"/>
      <w:szCs w:val="24"/>
    </w:rPr>
  </w:style>
  <w:style w:type="character" w:customStyle="1" w:styleId="Titre2Car">
    <w:name w:val="Titre 2 Car"/>
    <w:basedOn w:val="Policepardfaut"/>
    <w:link w:val="Titre2"/>
    <w:uiPriority w:val="9"/>
    <w:rsid w:val="00E2369E"/>
    <w:rPr>
      <w:rFonts w:eastAsiaTheme="majorEastAsia" w:cstheme="majorBidi"/>
      <w:color w:val="2E74B5" w:themeColor="accent1" w:themeShade="BF"/>
      <w:szCs w:val="26"/>
    </w:rPr>
  </w:style>
  <w:style w:type="character" w:customStyle="1" w:styleId="Titre4Car">
    <w:name w:val="Titre 4 Car"/>
    <w:basedOn w:val="Policepardfaut"/>
    <w:link w:val="Titre4"/>
    <w:uiPriority w:val="9"/>
    <w:rsid w:val="00613153"/>
    <w:rPr>
      <w:rFonts w:ascii="Marianne Light" w:eastAsiaTheme="majorEastAsia" w:hAnsi="Marianne Light" w:cstheme="majorBidi"/>
      <w:i/>
      <w:iCs/>
      <w:color w:val="2E74B5" w:themeColor="accent1" w:themeShade="BF"/>
    </w:rPr>
  </w:style>
  <w:style w:type="character" w:customStyle="1" w:styleId="Titre1Car">
    <w:name w:val="Titre 1 Car"/>
    <w:basedOn w:val="Policepardfaut"/>
    <w:link w:val="Titre1"/>
    <w:uiPriority w:val="9"/>
    <w:rsid w:val="002F6585"/>
    <w:rPr>
      <w:rFonts w:ascii="Marianne Light" w:eastAsiaTheme="majorEastAsia" w:hAnsi="Marianne Light" w:cstheme="majorBidi"/>
      <w:color w:val="1F4E79" w:themeColor="accent1" w:themeShade="80"/>
      <w:sz w:val="28"/>
      <w:szCs w:val="36"/>
      <w:lang w:eastAsia="fr-FR"/>
    </w:rPr>
  </w:style>
  <w:style w:type="paragraph" w:customStyle="1" w:styleId="Standard">
    <w:name w:val="Standard"/>
    <w:rsid w:val="00152741"/>
    <w:pPr>
      <w:suppressAutoHyphens/>
      <w:spacing w:after="200" w:line="276" w:lineRule="auto"/>
      <w:textAlignment w:val="baseline"/>
    </w:pPr>
    <w:rPr>
      <w:rFonts w:ascii="Calibri" w:eastAsiaTheme="minorEastAsia" w:hAnsi="Calibri"/>
      <w:color w:val="00000A"/>
      <w:lang w:eastAsia="zh-CN"/>
    </w:rPr>
  </w:style>
  <w:style w:type="paragraph" w:styleId="En-tte">
    <w:name w:val="header"/>
    <w:basedOn w:val="Normal"/>
    <w:link w:val="En-tteCar"/>
    <w:uiPriority w:val="99"/>
    <w:unhideWhenUsed/>
    <w:rsid w:val="002F7FEA"/>
    <w:pPr>
      <w:tabs>
        <w:tab w:val="center" w:pos="4536"/>
        <w:tab w:val="right" w:pos="9072"/>
      </w:tabs>
    </w:pPr>
  </w:style>
  <w:style w:type="character" w:customStyle="1" w:styleId="En-tteCar">
    <w:name w:val="En-tête Car"/>
    <w:basedOn w:val="Policepardfaut"/>
    <w:link w:val="En-tte"/>
    <w:uiPriority w:val="99"/>
    <w:rsid w:val="002F7FEA"/>
    <w:rPr>
      <w:rFonts w:eastAsiaTheme="minorEastAsia"/>
      <w:lang w:eastAsia="fr-FR"/>
    </w:rPr>
  </w:style>
  <w:style w:type="paragraph" w:styleId="Pieddepage">
    <w:name w:val="footer"/>
    <w:basedOn w:val="Normal"/>
    <w:link w:val="PieddepageCar"/>
    <w:uiPriority w:val="99"/>
    <w:unhideWhenUsed/>
    <w:rsid w:val="002F7FEA"/>
    <w:pPr>
      <w:tabs>
        <w:tab w:val="center" w:pos="4536"/>
        <w:tab w:val="right" w:pos="9072"/>
      </w:tabs>
    </w:pPr>
  </w:style>
  <w:style w:type="character" w:customStyle="1" w:styleId="PieddepageCar">
    <w:name w:val="Pied de page Car"/>
    <w:basedOn w:val="Policepardfaut"/>
    <w:link w:val="Pieddepage"/>
    <w:uiPriority w:val="99"/>
    <w:rsid w:val="002F7FEA"/>
    <w:rPr>
      <w:rFonts w:eastAsiaTheme="minorEastAsia"/>
      <w:lang w:eastAsia="fr-FR"/>
    </w:rPr>
  </w:style>
  <w:style w:type="paragraph" w:styleId="Paragraphedeliste">
    <w:name w:val="List Paragraph"/>
    <w:basedOn w:val="Normal"/>
    <w:qFormat/>
    <w:rsid w:val="0013490B"/>
    <w:pPr>
      <w:suppressAutoHyphens/>
      <w:spacing w:after="200" w:line="276" w:lineRule="auto"/>
      <w:ind w:left="720"/>
      <w:contextualSpacing/>
      <w:jc w:val="left"/>
    </w:pPr>
    <w:rPr>
      <w:rFonts w:ascii="Calibri" w:eastAsia="Times New Roman" w:hAnsi="Calibri" w:cs="Times New Roman"/>
      <w:color w:val="00000A"/>
      <w:lang w:eastAsia="zh-CN"/>
    </w:rPr>
  </w:style>
  <w:style w:type="paragraph" w:styleId="En-ttedetabledesmatires">
    <w:name w:val="TOC Heading"/>
    <w:basedOn w:val="Titre1"/>
    <w:next w:val="Normal"/>
    <w:uiPriority w:val="39"/>
    <w:unhideWhenUsed/>
    <w:qFormat/>
    <w:rsid w:val="00003F8F"/>
    <w:pPr>
      <w:spacing w:before="240" w:after="0" w:line="259" w:lineRule="auto"/>
      <w:jc w:val="left"/>
      <w:outlineLvl w:val="9"/>
    </w:pPr>
    <w:rPr>
      <w:rFonts w:asciiTheme="majorHAnsi" w:hAnsiTheme="majorHAnsi"/>
      <w:color w:val="2E74B5" w:themeColor="accent1" w:themeShade="BF"/>
      <w:sz w:val="32"/>
      <w:szCs w:val="32"/>
    </w:rPr>
  </w:style>
  <w:style w:type="paragraph" w:styleId="TM1">
    <w:name w:val="toc 1"/>
    <w:basedOn w:val="Normal"/>
    <w:next w:val="Normal"/>
    <w:autoRedefine/>
    <w:uiPriority w:val="39"/>
    <w:unhideWhenUsed/>
    <w:rsid w:val="00003F8F"/>
    <w:pPr>
      <w:spacing w:after="100"/>
    </w:pPr>
  </w:style>
  <w:style w:type="paragraph" w:styleId="TM2">
    <w:name w:val="toc 2"/>
    <w:basedOn w:val="Normal"/>
    <w:next w:val="Normal"/>
    <w:autoRedefine/>
    <w:uiPriority w:val="39"/>
    <w:unhideWhenUsed/>
    <w:rsid w:val="00003F8F"/>
    <w:pPr>
      <w:spacing w:after="100"/>
      <w:ind w:left="220"/>
    </w:pPr>
  </w:style>
  <w:style w:type="character" w:styleId="Lienhypertexte">
    <w:name w:val="Hyperlink"/>
    <w:basedOn w:val="Policepardfaut"/>
    <w:uiPriority w:val="99"/>
    <w:unhideWhenUsed/>
    <w:rsid w:val="00003F8F"/>
    <w:rPr>
      <w:color w:val="0563C1" w:themeColor="hyperlink"/>
      <w:u w:val="single"/>
    </w:rPr>
  </w:style>
  <w:style w:type="table" w:styleId="Grilledutableau">
    <w:name w:val="Table Grid"/>
    <w:basedOn w:val="TableauNormal"/>
    <w:uiPriority w:val="39"/>
    <w:rsid w:val="00D60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quedecommentaire1">
    <w:name w:val="Marque de commentaire1"/>
    <w:uiPriority w:val="99"/>
    <w:rsid w:val="00A926D8"/>
    <w:rPr>
      <w:sz w:val="16"/>
    </w:rPr>
  </w:style>
  <w:style w:type="paragraph" w:styleId="Textebrut">
    <w:name w:val="Plain Text"/>
    <w:basedOn w:val="Normal"/>
    <w:link w:val="TextebrutCar"/>
    <w:uiPriority w:val="99"/>
    <w:rsid w:val="00A926D8"/>
    <w:pPr>
      <w:jc w:val="left"/>
    </w:pPr>
    <w:rPr>
      <w:rFonts w:ascii="Calibri" w:eastAsia="Times New Roman" w:hAnsi="Calibri" w:cs="Calibri"/>
      <w:szCs w:val="21"/>
      <w:lang w:eastAsia="en-US"/>
    </w:rPr>
  </w:style>
  <w:style w:type="character" w:customStyle="1" w:styleId="TextebrutCar">
    <w:name w:val="Texte brut Car"/>
    <w:basedOn w:val="Policepardfaut"/>
    <w:link w:val="Textebrut"/>
    <w:uiPriority w:val="99"/>
    <w:rsid w:val="00A926D8"/>
    <w:rPr>
      <w:rFonts w:ascii="Calibri" w:eastAsia="Times New Roman" w:hAnsi="Calibri" w:cs="Calibri"/>
      <w:szCs w:val="21"/>
    </w:rPr>
  </w:style>
  <w:style w:type="paragraph" w:styleId="Textedebulles">
    <w:name w:val="Balloon Text"/>
    <w:basedOn w:val="Normal"/>
    <w:link w:val="TextedebullesCar"/>
    <w:uiPriority w:val="99"/>
    <w:semiHidden/>
    <w:unhideWhenUsed/>
    <w:rsid w:val="000826A2"/>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26A2"/>
    <w:rPr>
      <w:rFonts w:ascii="Segoe UI" w:eastAsiaTheme="minorEastAsia"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EC-BIO.draaf-centre-val-de-loire@agricultur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28A30-6235-45DA-84F3-163CC025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6</Pages>
  <Words>1571</Words>
  <Characters>8641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Françoise COULOMBEL</cp:lastModifiedBy>
  <cp:revision>140</cp:revision>
  <cp:lastPrinted>2025-11-17T08:00:00Z</cp:lastPrinted>
  <dcterms:created xsi:type="dcterms:W3CDTF">2024-10-30T14:42:00Z</dcterms:created>
  <dcterms:modified xsi:type="dcterms:W3CDTF">2025-11-18T14:55:00Z</dcterms:modified>
</cp:coreProperties>
</file>