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1777"/>
        <w:tblW w:w="10348" w:type="dxa"/>
        <w:tblLook w:val="04A0" w:firstRow="1" w:lastRow="0" w:firstColumn="1" w:lastColumn="0" w:noHBand="0" w:noVBand="1"/>
      </w:tblPr>
      <w:tblGrid>
        <w:gridCol w:w="2453"/>
        <w:gridCol w:w="1383"/>
        <w:gridCol w:w="2411"/>
        <w:gridCol w:w="4101"/>
      </w:tblGrid>
      <w:tr w:rsidR="00C13BD6" w14:paraId="247B5CFA" w14:textId="77777777" w:rsidTr="004A5B80">
        <w:trPr>
          <w:trHeight w:val="416"/>
        </w:trPr>
        <w:tc>
          <w:tcPr>
            <w:tcW w:w="2453" w:type="dxa"/>
          </w:tcPr>
          <w:p w14:paraId="64E2DC41" w14:textId="77777777" w:rsidR="00C13BD6" w:rsidRDefault="00C13BD6" w:rsidP="004A5B80">
            <w:pPr>
              <w:jc w:val="center"/>
            </w:pPr>
            <w:r>
              <w:t>Responsable Phytosanitaire</w:t>
            </w:r>
          </w:p>
        </w:tc>
        <w:tc>
          <w:tcPr>
            <w:tcW w:w="7895" w:type="dxa"/>
            <w:gridSpan w:val="3"/>
          </w:tcPr>
          <w:p w14:paraId="6E288B78" w14:textId="77777777" w:rsidR="00C13BD6" w:rsidRPr="006D5A3A" w:rsidRDefault="00C13BD6" w:rsidP="004A5B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3BD6" w14:paraId="77FFB889" w14:textId="77777777" w:rsidTr="004A5B80">
        <w:trPr>
          <w:trHeight w:val="428"/>
        </w:trPr>
        <w:tc>
          <w:tcPr>
            <w:tcW w:w="2453" w:type="dxa"/>
            <w:vMerge w:val="restart"/>
          </w:tcPr>
          <w:p w14:paraId="2BAAA954" w14:textId="77777777" w:rsidR="00C13BD6" w:rsidRDefault="00C13BD6" w:rsidP="004A5B80">
            <w:pPr>
              <w:jc w:val="center"/>
            </w:pPr>
          </w:p>
          <w:p w14:paraId="4D2ED26F" w14:textId="77777777" w:rsidR="00C13BD6" w:rsidRDefault="00C13BD6" w:rsidP="00685C09"/>
          <w:p w14:paraId="184BBAC7" w14:textId="77777777" w:rsidR="00C13BD6" w:rsidRDefault="00C13BD6" w:rsidP="004A5B80">
            <w:pPr>
              <w:jc w:val="center"/>
            </w:pPr>
            <w:r>
              <w:t>Liste des organismes nuisibles réglementés</w:t>
            </w:r>
          </w:p>
          <w:p w14:paraId="2C491E97" w14:textId="77777777" w:rsidR="00C13BD6" w:rsidRDefault="00C13BD6" w:rsidP="00112AF2">
            <w:pPr>
              <w:jc w:val="center"/>
            </w:pPr>
          </w:p>
          <w:p w14:paraId="0C274679" w14:textId="77777777" w:rsidR="00685C09" w:rsidRDefault="00685C09" w:rsidP="00112AF2">
            <w:pPr>
              <w:jc w:val="center"/>
            </w:pPr>
            <w:r>
              <w:t>(qui concernent l’établissement, à adapter)</w:t>
            </w:r>
          </w:p>
        </w:tc>
        <w:tc>
          <w:tcPr>
            <w:tcW w:w="1383" w:type="dxa"/>
          </w:tcPr>
          <w:p w14:paraId="59C74B99" w14:textId="77777777" w:rsidR="00406339" w:rsidRDefault="00406339" w:rsidP="004A5B80">
            <w:pPr>
              <w:jc w:val="center"/>
            </w:pPr>
          </w:p>
          <w:p w14:paraId="4DAC1CE6" w14:textId="77777777" w:rsidR="00C13BD6" w:rsidRDefault="00C13BD6" w:rsidP="004A5B80">
            <w:pPr>
              <w:jc w:val="center"/>
            </w:pPr>
            <w:r>
              <w:t>OQZP</w:t>
            </w:r>
          </w:p>
          <w:p w14:paraId="5EDD881B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73BB6ADE" w14:textId="77777777" w:rsidR="00C13BD6" w:rsidRPr="006D5A3A" w:rsidRDefault="00C13BD6" w:rsidP="004A5B80">
            <w:pPr>
              <w:jc w:val="center"/>
              <w:rPr>
                <w:sz w:val="24"/>
                <w:szCs w:val="24"/>
              </w:rPr>
            </w:pPr>
          </w:p>
        </w:tc>
      </w:tr>
      <w:tr w:rsidR="00C13BD6" w14:paraId="6EC60D66" w14:textId="77777777" w:rsidTr="004A5B80">
        <w:tc>
          <w:tcPr>
            <w:tcW w:w="2453" w:type="dxa"/>
            <w:vMerge/>
          </w:tcPr>
          <w:p w14:paraId="28576392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3B939EFF" w14:textId="77777777" w:rsidR="00C13BD6" w:rsidRDefault="00C13BD6" w:rsidP="004A5B80">
            <w:pPr>
              <w:jc w:val="center"/>
            </w:pPr>
          </w:p>
          <w:p w14:paraId="29477700" w14:textId="77777777" w:rsidR="00C13BD6" w:rsidRDefault="00C13BD6" w:rsidP="004A5B80">
            <w:pPr>
              <w:jc w:val="center"/>
            </w:pPr>
            <w:r>
              <w:t>OQ</w:t>
            </w:r>
          </w:p>
          <w:p w14:paraId="35AD1716" w14:textId="77777777" w:rsidR="00C13BD6" w:rsidRDefault="00C13BD6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4C5B89E6" w14:textId="77777777" w:rsidR="006D5A3A" w:rsidRPr="006D5A3A" w:rsidRDefault="006D5A3A" w:rsidP="004A5B80">
            <w:pPr>
              <w:jc w:val="both"/>
              <w:rPr>
                <w:sz w:val="24"/>
                <w:szCs w:val="24"/>
              </w:rPr>
            </w:pPr>
          </w:p>
        </w:tc>
      </w:tr>
      <w:tr w:rsidR="00C13BD6" w14:paraId="695DE44F" w14:textId="77777777" w:rsidTr="004A5B80">
        <w:trPr>
          <w:trHeight w:val="248"/>
        </w:trPr>
        <w:tc>
          <w:tcPr>
            <w:tcW w:w="2453" w:type="dxa"/>
            <w:vMerge/>
          </w:tcPr>
          <w:p w14:paraId="3EFD01E2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0B3E1073" w14:textId="77777777" w:rsidR="00406339" w:rsidRDefault="00406339" w:rsidP="004A5B80">
            <w:pPr>
              <w:jc w:val="center"/>
            </w:pPr>
          </w:p>
          <w:p w14:paraId="6709BAFB" w14:textId="77777777" w:rsidR="00C13BD6" w:rsidRDefault="00C13BD6" w:rsidP="004A5B80">
            <w:pPr>
              <w:jc w:val="center"/>
            </w:pPr>
            <w:r>
              <w:t>ORNQ</w:t>
            </w:r>
          </w:p>
          <w:p w14:paraId="7B5719A7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57802024" w14:textId="77777777" w:rsidR="00C13BD6" w:rsidRPr="006D5A3A" w:rsidRDefault="00C13BD6" w:rsidP="004A5B80">
            <w:pPr>
              <w:jc w:val="center"/>
              <w:rPr>
                <w:sz w:val="24"/>
                <w:szCs w:val="24"/>
              </w:rPr>
            </w:pPr>
          </w:p>
        </w:tc>
      </w:tr>
      <w:tr w:rsidR="00C13BD6" w14:paraId="0DB5D2AB" w14:textId="77777777" w:rsidTr="004A5B80">
        <w:trPr>
          <w:trHeight w:val="1400"/>
        </w:trPr>
        <w:tc>
          <w:tcPr>
            <w:tcW w:w="2453" w:type="dxa"/>
          </w:tcPr>
          <w:p w14:paraId="520CA5BB" w14:textId="77777777" w:rsidR="00C13BD6" w:rsidRDefault="00C13BD6" w:rsidP="004A5B80">
            <w:pPr>
              <w:jc w:val="center"/>
            </w:pPr>
          </w:p>
          <w:p w14:paraId="4A3EDA83" w14:textId="77777777" w:rsidR="00C13BD6" w:rsidRDefault="00C13BD6" w:rsidP="004A5B80">
            <w:pPr>
              <w:jc w:val="center"/>
            </w:pPr>
            <w:r>
              <w:t>Stratégies d’observation</w:t>
            </w:r>
            <w:r w:rsidR="00685C09">
              <w:t xml:space="preserve">  et de prélèvement</w:t>
            </w:r>
          </w:p>
        </w:tc>
        <w:tc>
          <w:tcPr>
            <w:tcW w:w="1383" w:type="dxa"/>
          </w:tcPr>
          <w:p w14:paraId="6851BCC9" w14:textId="77777777" w:rsidR="00C13BD6" w:rsidRDefault="00C13BD6" w:rsidP="004A5B80">
            <w:pPr>
              <w:jc w:val="center"/>
            </w:pPr>
            <w:r>
              <w:t>Périodes/</w:t>
            </w:r>
          </w:p>
          <w:p w14:paraId="22C46C20" w14:textId="77777777" w:rsidR="00C13BD6" w:rsidRDefault="00C13BD6" w:rsidP="004A5B80">
            <w:pPr>
              <w:jc w:val="center"/>
            </w:pPr>
            <w:r>
              <w:t>Fréquences adaptées aux OQ cités ci-dessus</w:t>
            </w:r>
          </w:p>
        </w:tc>
        <w:tc>
          <w:tcPr>
            <w:tcW w:w="6512" w:type="dxa"/>
            <w:gridSpan w:val="2"/>
          </w:tcPr>
          <w:p w14:paraId="6474B9D3" w14:textId="77777777" w:rsidR="00C13BD6" w:rsidRPr="00406339" w:rsidRDefault="00C13BD6" w:rsidP="004A5B80">
            <w:r w:rsidRPr="00406339">
              <w:t>Période</w:t>
            </w:r>
            <w:proofErr w:type="gramStart"/>
            <w:r w:rsidRPr="00406339">
              <w:t> :…</w:t>
            </w:r>
            <w:proofErr w:type="gramEnd"/>
            <w:r w:rsidR="00406339" w:rsidRPr="00406339">
              <w:t>………………………………………………………………………………………….</w:t>
            </w:r>
            <w:r w:rsidR="00406339">
              <w:t>.</w:t>
            </w:r>
          </w:p>
          <w:p w14:paraId="6D09C850" w14:textId="77777777" w:rsidR="00C13BD6" w:rsidRDefault="00C13BD6" w:rsidP="004A5B80">
            <w:r>
              <w:t>…………………………………………………………………………………………………………….</w:t>
            </w:r>
          </w:p>
          <w:p w14:paraId="2B569E26" w14:textId="77777777" w:rsidR="00C13BD6" w:rsidRDefault="00C13BD6" w:rsidP="004A5B80">
            <w:r>
              <w:t>…………………………………………………………………………………………………………….</w:t>
            </w:r>
          </w:p>
          <w:p w14:paraId="34FDDFA9" w14:textId="77777777" w:rsidR="00C13BD6" w:rsidRPr="00406339" w:rsidRDefault="00C13BD6" w:rsidP="004A5B80">
            <w:r w:rsidRPr="00406339">
              <w:t>Fréquence</w:t>
            </w:r>
            <w:proofErr w:type="gramStart"/>
            <w:r w:rsidRPr="00406339">
              <w:t> :</w:t>
            </w:r>
            <w:r w:rsidR="00406339">
              <w:t>…</w:t>
            </w:r>
            <w:proofErr w:type="gramEnd"/>
            <w:r w:rsidR="00406339">
              <w:t>……………………………………………………………………………………….</w:t>
            </w:r>
          </w:p>
          <w:p w14:paraId="0A7A37A8" w14:textId="77777777" w:rsidR="00C13BD6" w:rsidRDefault="00C13BD6" w:rsidP="004A5B80">
            <w:r>
              <w:t>……………………………………………………………………………………………………………</w:t>
            </w:r>
          </w:p>
        </w:tc>
      </w:tr>
      <w:tr w:rsidR="00C13BD6" w14:paraId="2D311D37" w14:textId="77777777" w:rsidTr="004A5B80">
        <w:tc>
          <w:tcPr>
            <w:tcW w:w="2453" w:type="dxa"/>
          </w:tcPr>
          <w:p w14:paraId="135FAB29" w14:textId="77777777" w:rsidR="00C13BD6" w:rsidRDefault="00C13BD6" w:rsidP="004A5B80">
            <w:pPr>
              <w:jc w:val="center"/>
            </w:pPr>
            <w:r>
              <w:t>Equipements d’observation</w:t>
            </w:r>
          </w:p>
        </w:tc>
        <w:tc>
          <w:tcPr>
            <w:tcW w:w="7895" w:type="dxa"/>
            <w:gridSpan w:val="3"/>
          </w:tcPr>
          <w:p w14:paraId="583610D8" w14:textId="77777777" w:rsidR="00C13BD6" w:rsidRDefault="00C13BD6" w:rsidP="004A5B80">
            <w:pPr>
              <w:jc w:val="center"/>
            </w:pPr>
          </w:p>
        </w:tc>
      </w:tr>
      <w:tr w:rsidR="00C13BD6" w14:paraId="0C95711C" w14:textId="77777777" w:rsidTr="004A5B80">
        <w:tc>
          <w:tcPr>
            <w:tcW w:w="2453" w:type="dxa"/>
            <w:vMerge w:val="restart"/>
          </w:tcPr>
          <w:p w14:paraId="503A8C4A" w14:textId="77777777" w:rsidR="00C13BD6" w:rsidRDefault="00C13BD6" w:rsidP="004A5B80">
            <w:pPr>
              <w:jc w:val="center"/>
            </w:pPr>
          </w:p>
          <w:p w14:paraId="7124CD65" w14:textId="77777777" w:rsidR="00C13BD6" w:rsidRDefault="00C13BD6" w:rsidP="004A5B80">
            <w:pPr>
              <w:jc w:val="center"/>
            </w:pPr>
          </w:p>
          <w:p w14:paraId="2BE885B7" w14:textId="77777777" w:rsidR="00C13BD6" w:rsidRDefault="00C13BD6" w:rsidP="004A5B80">
            <w:pPr>
              <w:jc w:val="center"/>
            </w:pPr>
          </w:p>
          <w:p w14:paraId="125E9839" w14:textId="77777777" w:rsidR="00C13BD6" w:rsidRDefault="00C13BD6" w:rsidP="004A5B80">
            <w:pPr>
              <w:jc w:val="center"/>
            </w:pPr>
          </w:p>
          <w:p w14:paraId="520274E9" w14:textId="77777777" w:rsidR="00685C09" w:rsidRDefault="00685C09" w:rsidP="00685C09">
            <w:pPr>
              <w:jc w:val="center"/>
            </w:pPr>
            <w:r>
              <w:t>Enregistrement des observations</w:t>
            </w:r>
          </w:p>
          <w:p w14:paraId="434BDCF2" w14:textId="77777777" w:rsidR="00C13BD6" w:rsidRDefault="00685C09" w:rsidP="00685C09">
            <w:pPr>
              <w:jc w:val="center"/>
            </w:pPr>
            <w:r>
              <w:t>1 ligne/mois pour les petites structures de mars à novembre au moins</w:t>
            </w:r>
          </w:p>
        </w:tc>
        <w:tc>
          <w:tcPr>
            <w:tcW w:w="1383" w:type="dxa"/>
          </w:tcPr>
          <w:p w14:paraId="506802A2" w14:textId="77777777" w:rsidR="00C13BD6" w:rsidRDefault="00C13BD6" w:rsidP="004A5B80">
            <w:pPr>
              <w:jc w:val="center"/>
            </w:pPr>
          </w:p>
          <w:p w14:paraId="4139EF12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669566CB" w14:textId="77777777" w:rsidR="00C13BD6" w:rsidRDefault="00C13BD6" w:rsidP="004A5B80">
            <w:pPr>
              <w:jc w:val="center"/>
            </w:pPr>
          </w:p>
        </w:tc>
      </w:tr>
      <w:tr w:rsidR="00C13BD6" w14:paraId="005937C1" w14:textId="77777777" w:rsidTr="004A5B80">
        <w:tc>
          <w:tcPr>
            <w:tcW w:w="2453" w:type="dxa"/>
            <w:vMerge/>
          </w:tcPr>
          <w:p w14:paraId="5C210035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7911E491" w14:textId="77777777" w:rsidR="00C13BD6" w:rsidRDefault="00C13BD6" w:rsidP="004A5B80">
            <w:pPr>
              <w:jc w:val="center"/>
            </w:pPr>
          </w:p>
          <w:p w14:paraId="3E7A7D6C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7C2A5DB1" w14:textId="77777777" w:rsidR="00C13BD6" w:rsidRDefault="00C13BD6" w:rsidP="004A5B80">
            <w:pPr>
              <w:jc w:val="center"/>
            </w:pPr>
          </w:p>
        </w:tc>
      </w:tr>
      <w:tr w:rsidR="00C13BD6" w14:paraId="2C8B8BD6" w14:textId="77777777" w:rsidTr="004A5B80">
        <w:tc>
          <w:tcPr>
            <w:tcW w:w="2453" w:type="dxa"/>
            <w:vMerge/>
          </w:tcPr>
          <w:p w14:paraId="79BCA2AE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54B9D690" w14:textId="77777777" w:rsidR="00C13BD6" w:rsidRDefault="00C13BD6" w:rsidP="004A5B80">
            <w:pPr>
              <w:jc w:val="center"/>
            </w:pPr>
          </w:p>
          <w:p w14:paraId="78692302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7470F59D" w14:textId="77777777" w:rsidR="00C13BD6" w:rsidRDefault="00C13BD6" w:rsidP="004A5B80">
            <w:pPr>
              <w:jc w:val="center"/>
            </w:pPr>
          </w:p>
        </w:tc>
      </w:tr>
      <w:tr w:rsidR="00C13BD6" w14:paraId="44911092" w14:textId="77777777" w:rsidTr="004A5B80">
        <w:tc>
          <w:tcPr>
            <w:tcW w:w="2453" w:type="dxa"/>
            <w:vMerge/>
          </w:tcPr>
          <w:p w14:paraId="008057B4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56B14864" w14:textId="77777777" w:rsidR="00C13BD6" w:rsidRDefault="00C13BD6" w:rsidP="004A5B80">
            <w:pPr>
              <w:jc w:val="center"/>
            </w:pPr>
          </w:p>
          <w:p w14:paraId="6A33006A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41A3D0E1" w14:textId="77777777" w:rsidR="00C13BD6" w:rsidRDefault="00C13BD6" w:rsidP="004A5B80">
            <w:pPr>
              <w:jc w:val="center"/>
            </w:pPr>
          </w:p>
        </w:tc>
      </w:tr>
      <w:tr w:rsidR="00C13BD6" w14:paraId="760B9686" w14:textId="77777777" w:rsidTr="004A5B80">
        <w:tc>
          <w:tcPr>
            <w:tcW w:w="2453" w:type="dxa"/>
            <w:vMerge/>
          </w:tcPr>
          <w:p w14:paraId="0C3579CC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7A8E48E5" w14:textId="77777777" w:rsidR="00C13BD6" w:rsidRDefault="00C13BD6" w:rsidP="004A5B80">
            <w:pPr>
              <w:jc w:val="center"/>
            </w:pPr>
          </w:p>
          <w:p w14:paraId="3F8F6577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7B344BD6" w14:textId="77777777" w:rsidR="00C13BD6" w:rsidRDefault="00C13BD6" w:rsidP="004A5B80">
            <w:pPr>
              <w:jc w:val="center"/>
            </w:pPr>
          </w:p>
          <w:p w14:paraId="204E4722" w14:textId="77777777" w:rsidR="00C13BD6" w:rsidRDefault="00C13BD6" w:rsidP="004A5B80">
            <w:pPr>
              <w:jc w:val="center"/>
            </w:pPr>
          </w:p>
        </w:tc>
      </w:tr>
      <w:tr w:rsidR="00C13BD6" w14:paraId="0A93B113" w14:textId="77777777" w:rsidTr="004A5B80">
        <w:tc>
          <w:tcPr>
            <w:tcW w:w="2453" w:type="dxa"/>
            <w:vMerge/>
          </w:tcPr>
          <w:p w14:paraId="359A9535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065AD5EB" w14:textId="77777777" w:rsidR="00C13BD6" w:rsidRDefault="00C13BD6" w:rsidP="004A5B80">
            <w:pPr>
              <w:jc w:val="center"/>
            </w:pPr>
          </w:p>
          <w:p w14:paraId="65CD4CAB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10033416" w14:textId="77777777" w:rsidR="00C13BD6" w:rsidRDefault="00C13BD6" w:rsidP="004A5B80">
            <w:pPr>
              <w:jc w:val="center"/>
            </w:pPr>
          </w:p>
          <w:p w14:paraId="65F1DC0C" w14:textId="77777777" w:rsidR="00C13BD6" w:rsidRDefault="00C13BD6" w:rsidP="004A5B80">
            <w:pPr>
              <w:jc w:val="center"/>
            </w:pPr>
          </w:p>
        </w:tc>
      </w:tr>
      <w:tr w:rsidR="00C13BD6" w14:paraId="48E9FF03" w14:textId="77777777" w:rsidTr="004A5B80">
        <w:tc>
          <w:tcPr>
            <w:tcW w:w="2453" w:type="dxa"/>
            <w:vMerge/>
          </w:tcPr>
          <w:p w14:paraId="5EFCCAEA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230168DF" w14:textId="77777777" w:rsidR="00C13BD6" w:rsidRDefault="00C13BD6" w:rsidP="004A5B80">
            <w:pPr>
              <w:jc w:val="center"/>
            </w:pPr>
          </w:p>
          <w:p w14:paraId="08210224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755BCB5C" w14:textId="77777777" w:rsidR="00C13BD6" w:rsidRDefault="00C13BD6" w:rsidP="004A5B80">
            <w:pPr>
              <w:jc w:val="center"/>
            </w:pPr>
          </w:p>
          <w:p w14:paraId="5D956FAC" w14:textId="77777777" w:rsidR="00C13BD6" w:rsidRDefault="00C13BD6" w:rsidP="004A5B80">
            <w:pPr>
              <w:jc w:val="center"/>
            </w:pPr>
          </w:p>
        </w:tc>
      </w:tr>
      <w:tr w:rsidR="009974E0" w14:paraId="405DF253" w14:textId="77777777" w:rsidTr="004A5B80">
        <w:tc>
          <w:tcPr>
            <w:tcW w:w="2453" w:type="dxa"/>
            <w:vMerge/>
          </w:tcPr>
          <w:p w14:paraId="53E8F4A6" w14:textId="77777777" w:rsidR="009974E0" w:rsidRDefault="009974E0" w:rsidP="004A5B80">
            <w:pPr>
              <w:jc w:val="center"/>
            </w:pPr>
          </w:p>
        </w:tc>
        <w:tc>
          <w:tcPr>
            <w:tcW w:w="1383" w:type="dxa"/>
          </w:tcPr>
          <w:p w14:paraId="2AFE66FD" w14:textId="77777777" w:rsidR="009974E0" w:rsidRDefault="009974E0" w:rsidP="004A5B80">
            <w:pPr>
              <w:jc w:val="center"/>
            </w:pPr>
          </w:p>
          <w:p w14:paraId="7CC1B3D9" w14:textId="77777777" w:rsidR="009974E0" w:rsidRDefault="009974E0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2E1D9806" w14:textId="77777777" w:rsidR="009974E0" w:rsidRDefault="009974E0" w:rsidP="004A5B80">
            <w:pPr>
              <w:jc w:val="center"/>
            </w:pPr>
          </w:p>
        </w:tc>
      </w:tr>
      <w:tr w:rsidR="006D5A3A" w14:paraId="3ECECAA3" w14:textId="77777777" w:rsidTr="004A5B80">
        <w:tc>
          <w:tcPr>
            <w:tcW w:w="2453" w:type="dxa"/>
            <w:vMerge/>
          </w:tcPr>
          <w:p w14:paraId="6F263351" w14:textId="77777777" w:rsidR="006D5A3A" w:rsidRDefault="006D5A3A" w:rsidP="004A5B80">
            <w:pPr>
              <w:jc w:val="center"/>
            </w:pPr>
          </w:p>
        </w:tc>
        <w:tc>
          <w:tcPr>
            <w:tcW w:w="1383" w:type="dxa"/>
          </w:tcPr>
          <w:p w14:paraId="278B8A1C" w14:textId="77777777" w:rsidR="006D5A3A" w:rsidRDefault="006D5A3A" w:rsidP="004A5B80">
            <w:pPr>
              <w:jc w:val="center"/>
            </w:pPr>
          </w:p>
          <w:p w14:paraId="2F3E2C5D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7F38BD9A" w14:textId="77777777" w:rsidR="006D5A3A" w:rsidRDefault="006D5A3A" w:rsidP="004A5B80">
            <w:pPr>
              <w:jc w:val="center"/>
            </w:pPr>
          </w:p>
        </w:tc>
      </w:tr>
      <w:tr w:rsidR="00C13BD6" w14:paraId="7A04DBB6" w14:textId="77777777" w:rsidTr="004A5B80">
        <w:tc>
          <w:tcPr>
            <w:tcW w:w="2453" w:type="dxa"/>
            <w:vMerge/>
          </w:tcPr>
          <w:p w14:paraId="1E409546" w14:textId="77777777" w:rsidR="00C13BD6" w:rsidRDefault="00C13BD6" w:rsidP="004A5B80">
            <w:pPr>
              <w:jc w:val="center"/>
            </w:pPr>
          </w:p>
        </w:tc>
        <w:tc>
          <w:tcPr>
            <w:tcW w:w="1383" w:type="dxa"/>
          </w:tcPr>
          <w:p w14:paraId="2EAB71E7" w14:textId="77777777" w:rsidR="00C13BD6" w:rsidRDefault="00C13BD6" w:rsidP="004A5B80">
            <w:pPr>
              <w:jc w:val="center"/>
            </w:pPr>
          </w:p>
          <w:p w14:paraId="023D6BBC" w14:textId="77777777" w:rsidR="00406339" w:rsidRDefault="00406339" w:rsidP="004A5B80">
            <w:pPr>
              <w:jc w:val="center"/>
            </w:pPr>
          </w:p>
        </w:tc>
        <w:tc>
          <w:tcPr>
            <w:tcW w:w="6512" w:type="dxa"/>
            <w:gridSpan w:val="2"/>
          </w:tcPr>
          <w:p w14:paraId="095AC359" w14:textId="77777777" w:rsidR="00C13BD6" w:rsidRDefault="00C13BD6" w:rsidP="004A5B80">
            <w:pPr>
              <w:jc w:val="center"/>
            </w:pPr>
          </w:p>
        </w:tc>
      </w:tr>
      <w:tr w:rsidR="00C13BD6" w14:paraId="700374B5" w14:textId="77777777" w:rsidTr="004A5B80">
        <w:tc>
          <w:tcPr>
            <w:tcW w:w="2453" w:type="dxa"/>
            <w:vMerge w:val="restart"/>
          </w:tcPr>
          <w:p w14:paraId="276DD6A9" w14:textId="77777777" w:rsidR="00C13BD6" w:rsidRDefault="00C13BD6" w:rsidP="004A5B80"/>
          <w:p w14:paraId="3BD0DE32" w14:textId="77777777" w:rsidR="00C13BD6" w:rsidRDefault="00C13BD6" w:rsidP="004A5B80"/>
          <w:p w14:paraId="56E904F8" w14:textId="77777777" w:rsidR="00C13BD6" w:rsidRDefault="00C13BD6" w:rsidP="004A5B80"/>
          <w:p w14:paraId="44709202" w14:textId="77777777" w:rsidR="00C13BD6" w:rsidRDefault="00C13BD6" w:rsidP="004A5B80"/>
          <w:p w14:paraId="2D9E307E" w14:textId="77777777" w:rsidR="00C13BD6" w:rsidRDefault="00C13BD6" w:rsidP="004A5B80">
            <w:pPr>
              <w:jc w:val="center"/>
            </w:pPr>
            <w:r>
              <w:t>Processus de production : Etapes à risque phytosanitaires/Mesures préventives</w:t>
            </w:r>
          </w:p>
          <w:p w14:paraId="28B71C7B" w14:textId="77777777" w:rsidR="00C13BD6" w:rsidRDefault="00C13BD6" w:rsidP="004A5B80"/>
        </w:tc>
        <w:tc>
          <w:tcPr>
            <w:tcW w:w="3794" w:type="dxa"/>
            <w:gridSpan w:val="2"/>
          </w:tcPr>
          <w:p w14:paraId="13CC51D5" w14:textId="77777777" w:rsidR="00C13BD6" w:rsidRDefault="00C13BD6" w:rsidP="004A5B80">
            <w:pPr>
              <w:jc w:val="center"/>
            </w:pPr>
            <w:r>
              <w:t>Etapes à risque phytosanitaire</w:t>
            </w:r>
          </w:p>
        </w:tc>
        <w:tc>
          <w:tcPr>
            <w:tcW w:w="4101" w:type="dxa"/>
          </w:tcPr>
          <w:p w14:paraId="206C263B" w14:textId="77777777" w:rsidR="00C13BD6" w:rsidRDefault="00C13BD6" w:rsidP="004A5B80">
            <w:pPr>
              <w:jc w:val="center"/>
            </w:pPr>
            <w:r>
              <w:t>Mesures préventives</w:t>
            </w:r>
          </w:p>
        </w:tc>
      </w:tr>
      <w:tr w:rsidR="004A5B80" w14:paraId="0C9DA735" w14:textId="77777777" w:rsidTr="004A5B80">
        <w:tc>
          <w:tcPr>
            <w:tcW w:w="2453" w:type="dxa"/>
            <w:vMerge/>
          </w:tcPr>
          <w:p w14:paraId="4FA12456" w14:textId="77777777" w:rsidR="004A5B80" w:rsidRDefault="004A5B80" w:rsidP="004A5B80">
            <w:pPr>
              <w:jc w:val="center"/>
            </w:pPr>
          </w:p>
        </w:tc>
        <w:tc>
          <w:tcPr>
            <w:tcW w:w="3794" w:type="dxa"/>
            <w:gridSpan w:val="2"/>
          </w:tcPr>
          <w:p w14:paraId="73FBD653" w14:textId="77777777" w:rsidR="004A5B80" w:rsidRDefault="004A5B80" w:rsidP="004A5B80">
            <w:pPr>
              <w:jc w:val="center"/>
            </w:pPr>
          </w:p>
          <w:p w14:paraId="1F5A1B40" w14:textId="77777777" w:rsidR="00406339" w:rsidRDefault="00406339" w:rsidP="004A5B80">
            <w:pPr>
              <w:jc w:val="center"/>
            </w:pPr>
          </w:p>
        </w:tc>
        <w:tc>
          <w:tcPr>
            <w:tcW w:w="4101" w:type="dxa"/>
          </w:tcPr>
          <w:p w14:paraId="5ED42BB5" w14:textId="77777777" w:rsidR="004A5B80" w:rsidRDefault="004A5B80" w:rsidP="004A5B80">
            <w:pPr>
              <w:jc w:val="center"/>
            </w:pPr>
          </w:p>
        </w:tc>
      </w:tr>
      <w:tr w:rsidR="00C13BD6" w14:paraId="3C86D07B" w14:textId="77777777" w:rsidTr="004A5B80">
        <w:tc>
          <w:tcPr>
            <w:tcW w:w="2453" w:type="dxa"/>
            <w:vMerge/>
          </w:tcPr>
          <w:p w14:paraId="172457AD" w14:textId="77777777" w:rsidR="00C13BD6" w:rsidRDefault="00C13BD6" w:rsidP="004A5B80">
            <w:pPr>
              <w:jc w:val="center"/>
            </w:pPr>
          </w:p>
        </w:tc>
        <w:tc>
          <w:tcPr>
            <w:tcW w:w="3794" w:type="dxa"/>
            <w:gridSpan w:val="2"/>
          </w:tcPr>
          <w:p w14:paraId="68443CE5" w14:textId="77777777" w:rsidR="00C13BD6" w:rsidRDefault="00C13BD6" w:rsidP="004A5B80">
            <w:pPr>
              <w:jc w:val="center"/>
            </w:pPr>
          </w:p>
          <w:p w14:paraId="1CE10E1C" w14:textId="77777777" w:rsidR="00C13BD6" w:rsidRDefault="00C13BD6" w:rsidP="004A5B80">
            <w:pPr>
              <w:jc w:val="center"/>
            </w:pPr>
          </w:p>
        </w:tc>
        <w:tc>
          <w:tcPr>
            <w:tcW w:w="4101" w:type="dxa"/>
          </w:tcPr>
          <w:p w14:paraId="00E717C0" w14:textId="77777777" w:rsidR="00C13BD6" w:rsidRDefault="00C13BD6" w:rsidP="004A5B80">
            <w:pPr>
              <w:jc w:val="center"/>
            </w:pPr>
          </w:p>
        </w:tc>
      </w:tr>
      <w:tr w:rsidR="00C13BD6" w14:paraId="3817E467" w14:textId="77777777" w:rsidTr="004A5B80">
        <w:tc>
          <w:tcPr>
            <w:tcW w:w="2453" w:type="dxa"/>
            <w:vMerge/>
          </w:tcPr>
          <w:p w14:paraId="1AF8CD36" w14:textId="77777777" w:rsidR="00C13BD6" w:rsidRDefault="00C13BD6" w:rsidP="004A5B80">
            <w:pPr>
              <w:jc w:val="center"/>
            </w:pPr>
          </w:p>
        </w:tc>
        <w:tc>
          <w:tcPr>
            <w:tcW w:w="3794" w:type="dxa"/>
            <w:gridSpan w:val="2"/>
          </w:tcPr>
          <w:p w14:paraId="55E55D58" w14:textId="77777777" w:rsidR="00C13BD6" w:rsidRDefault="00C13BD6" w:rsidP="004A5B80">
            <w:pPr>
              <w:jc w:val="center"/>
            </w:pPr>
          </w:p>
          <w:p w14:paraId="5B3AD2CE" w14:textId="77777777" w:rsidR="00C13BD6" w:rsidRDefault="00C13BD6" w:rsidP="004A5B80">
            <w:pPr>
              <w:jc w:val="center"/>
            </w:pPr>
          </w:p>
        </w:tc>
        <w:tc>
          <w:tcPr>
            <w:tcW w:w="4101" w:type="dxa"/>
          </w:tcPr>
          <w:p w14:paraId="7AB620DE" w14:textId="77777777" w:rsidR="00C13BD6" w:rsidRDefault="00C13BD6" w:rsidP="004A5B80">
            <w:pPr>
              <w:jc w:val="center"/>
            </w:pPr>
          </w:p>
        </w:tc>
      </w:tr>
      <w:tr w:rsidR="00406339" w14:paraId="11F510A1" w14:textId="77777777" w:rsidTr="004A5B80">
        <w:tc>
          <w:tcPr>
            <w:tcW w:w="2453" w:type="dxa"/>
            <w:vMerge/>
          </w:tcPr>
          <w:p w14:paraId="07A211B9" w14:textId="77777777" w:rsidR="00406339" w:rsidRDefault="00406339" w:rsidP="004A5B80">
            <w:pPr>
              <w:jc w:val="center"/>
            </w:pPr>
          </w:p>
        </w:tc>
        <w:tc>
          <w:tcPr>
            <w:tcW w:w="3794" w:type="dxa"/>
            <w:gridSpan w:val="2"/>
          </w:tcPr>
          <w:p w14:paraId="6F8E9290" w14:textId="77777777" w:rsidR="00406339" w:rsidRDefault="00406339" w:rsidP="004A5B80">
            <w:pPr>
              <w:jc w:val="center"/>
            </w:pPr>
          </w:p>
          <w:p w14:paraId="4B998C88" w14:textId="77777777" w:rsidR="00406339" w:rsidRDefault="00406339" w:rsidP="004A5B80">
            <w:pPr>
              <w:jc w:val="center"/>
            </w:pPr>
          </w:p>
        </w:tc>
        <w:tc>
          <w:tcPr>
            <w:tcW w:w="4101" w:type="dxa"/>
          </w:tcPr>
          <w:p w14:paraId="5CB11EBD" w14:textId="77777777" w:rsidR="00406339" w:rsidRDefault="00406339" w:rsidP="004A5B80">
            <w:pPr>
              <w:jc w:val="center"/>
            </w:pPr>
          </w:p>
        </w:tc>
      </w:tr>
      <w:tr w:rsidR="00C13BD6" w14:paraId="798F590E" w14:textId="77777777" w:rsidTr="004A5B80">
        <w:tc>
          <w:tcPr>
            <w:tcW w:w="2453" w:type="dxa"/>
            <w:vMerge/>
          </w:tcPr>
          <w:p w14:paraId="018BAD69" w14:textId="77777777" w:rsidR="00C13BD6" w:rsidRDefault="00C13BD6" w:rsidP="004A5B80">
            <w:pPr>
              <w:jc w:val="center"/>
            </w:pPr>
          </w:p>
        </w:tc>
        <w:tc>
          <w:tcPr>
            <w:tcW w:w="3794" w:type="dxa"/>
            <w:gridSpan w:val="2"/>
          </w:tcPr>
          <w:p w14:paraId="66883C1B" w14:textId="77777777" w:rsidR="00C13BD6" w:rsidRDefault="00C13BD6" w:rsidP="004A5B80">
            <w:pPr>
              <w:jc w:val="center"/>
            </w:pPr>
          </w:p>
          <w:p w14:paraId="1376C309" w14:textId="77777777" w:rsidR="00C13BD6" w:rsidRDefault="00C13BD6" w:rsidP="004A5B80">
            <w:pPr>
              <w:jc w:val="center"/>
            </w:pPr>
          </w:p>
        </w:tc>
        <w:tc>
          <w:tcPr>
            <w:tcW w:w="4101" w:type="dxa"/>
          </w:tcPr>
          <w:p w14:paraId="4E24EC70" w14:textId="77777777" w:rsidR="00C13BD6" w:rsidRDefault="00C13BD6" w:rsidP="004A5B80">
            <w:pPr>
              <w:jc w:val="center"/>
            </w:pPr>
          </w:p>
        </w:tc>
      </w:tr>
      <w:tr w:rsidR="00C13BD6" w14:paraId="04588D4F" w14:textId="77777777" w:rsidTr="004A5B80">
        <w:tc>
          <w:tcPr>
            <w:tcW w:w="2453" w:type="dxa"/>
          </w:tcPr>
          <w:p w14:paraId="0B585C29" w14:textId="77777777" w:rsidR="00C13BD6" w:rsidRDefault="00C13BD6" w:rsidP="004A5B80">
            <w:pPr>
              <w:jc w:val="center"/>
            </w:pPr>
            <w:r>
              <w:t>Procédure en cas de soupçon/détection d’organisme nuisible réglementé</w:t>
            </w:r>
          </w:p>
        </w:tc>
        <w:tc>
          <w:tcPr>
            <w:tcW w:w="7895" w:type="dxa"/>
            <w:gridSpan w:val="3"/>
          </w:tcPr>
          <w:p w14:paraId="57D43DED" w14:textId="77777777" w:rsidR="00C13BD6" w:rsidRDefault="00C13BD6" w:rsidP="00406339">
            <w:pPr>
              <w:pStyle w:val="Paragraphedeliste"/>
            </w:pPr>
          </w:p>
        </w:tc>
      </w:tr>
    </w:tbl>
    <w:p w14:paraId="5431CBDE" w14:textId="0B158A39" w:rsidR="003E5022" w:rsidRPr="004A5B80" w:rsidRDefault="00215040" w:rsidP="004A5B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Modèle de registre </w:t>
      </w:r>
      <w:r w:rsidRPr="00215040">
        <w:rPr>
          <w:b/>
          <w:sz w:val="32"/>
          <w:szCs w:val="32"/>
        </w:rPr>
        <w:t>des examens des végétaux</w:t>
      </w:r>
      <w:r>
        <w:rPr>
          <w:b/>
          <w:sz w:val="32"/>
          <w:szCs w:val="32"/>
        </w:rPr>
        <w:t xml:space="preserve"> pour suivi sanitaire</w:t>
      </w:r>
    </w:p>
    <w:sectPr w:rsidR="003E5022" w:rsidRPr="004A5B80" w:rsidSect="009974E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8AB"/>
    <w:multiLevelType w:val="hybridMultilevel"/>
    <w:tmpl w:val="D18CA35C"/>
    <w:lvl w:ilvl="0" w:tplc="65A86F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D0"/>
    <w:rsid w:val="00062422"/>
    <w:rsid w:val="00112AF2"/>
    <w:rsid w:val="001E4808"/>
    <w:rsid w:val="00215040"/>
    <w:rsid w:val="00293BCA"/>
    <w:rsid w:val="002A61D8"/>
    <w:rsid w:val="00375A4A"/>
    <w:rsid w:val="00406339"/>
    <w:rsid w:val="004231D0"/>
    <w:rsid w:val="004A5B80"/>
    <w:rsid w:val="004A7F1E"/>
    <w:rsid w:val="00685C09"/>
    <w:rsid w:val="006D5A3A"/>
    <w:rsid w:val="009974E0"/>
    <w:rsid w:val="00A636D4"/>
    <w:rsid w:val="00C13BD6"/>
    <w:rsid w:val="00DB6816"/>
    <w:rsid w:val="00F20358"/>
    <w:rsid w:val="00F3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FF86"/>
  <w15:chartTrackingRefBased/>
  <w15:docId w15:val="{EEB01590-7E34-4647-8D80-99DE27F5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5B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5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Bruno DUNIS</cp:lastModifiedBy>
  <cp:revision>2</cp:revision>
  <cp:lastPrinted>2020-10-14T14:51:00Z</cp:lastPrinted>
  <dcterms:created xsi:type="dcterms:W3CDTF">2026-06-29T14:39:00Z</dcterms:created>
  <dcterms:modified xsi:type="dcterms:W3CDTF">2026-06-29T14:39:00Z</dcterms:modified>
</cp:coreProperties>
</file>